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46651" w14:textId="1735BD74" w:rsidR="00FC3CBC" w:rsidRPr="00D97503" w:rsidRDefault="00FC3CBC">
      <w:pPr>
        <w:spacing w:after="0"/>
        <w:jc w:val="left"/>
        <w:rPr>
          <w:rFonts w:ascii="Gill Sans MT" w:hAnsi="Gill Sans MT"/>
          <w:sz w:val="22"/>
          <w:szCs w:val="22"/>
        </w:rPr>
      </w:pPr>
    </w:p>
    <w:p w14:paraId="22204E8F" w14:textId="424E64DB" w:rsidR="004C24A5" w:rsidRPr="00224A03" w:rsidRDefault="00980FAA" w:rsidP="004C24A5">
      <w:pPr>
        <w:jc w:val="center"/>
      </w:pPr>
      <w:r w:rsidRPr="004C24A5">
        <w:rPr>
          <w:rFonts w:ascii="Gill Sans MT" w:hAnsi="Gill Sans MT" w:cs="Arial"/>
          <w:bCs/>
          <w:sz w:val="22"/>
          <w:szCs w:val="22"/>
        </w:rPr>
        <w:t>APPENDIX “C”</w:t>
      </w:r>
    </w:p>
    <w:p w14:paraId="51EAC196" w14:textId="6A56C18A" w:rsidR="004C24A5" w:rsidRPr="00E928A9" w:rsidRDefault="004C24A5" w:rsidP="00224A03">
      <w:pPr>
        <w:jc w:val="center"/>
        <w:rPr>
          <w:rFonts w:ascii="Gill Sans MT" w:hAnsi="Gill Sans MT"/>
          <w:bCs/>
          <w:sz w:val="22"/>
          <w:szCs w:val="22"/>
        </w:rPr>
      </w:pPr>
      <w:r w:rsidRPr="00224A03">
        <w:rPr>
          <w:rFonts w:ascii="Gill Sans MT" w:hAnsi="Gill Sans MT"/>
          <w:b/>
          <w:bCs/>
          <w:sz w:val="22"/>
          <w:szCs w:val="22"/>
        </w:rPr>
        <w:t>ENERGY PRICE SETTING PLAN FOR THE REGULATED RATE TARIFF</w:t>
      </w:r>
      <w:r w:rsidRPr="00224A03">
        <w:rPr>
          <w:rStyle w:val="FootnoteReference"/>
          <w:rFonts w:ascii="Gill Sans MT" w:hAnsi="Gill Sans MT" w:cs="Arial"/>
          <w:b/>
          <w:bCs/>
          <w:sz w:val="22"/>
          <w:szCs w:val="22"/>
        </w:rPr>
        <w:footnoteReference w:id="1"/>
      </w:r>
    </w:p>
    <w:p w14:paraId="2F29AAAF" w14:textId="26FCE9E3" w:rsidR="00FC3CBC" w:rsidRPr="00D97503" w:rsidRDefault="0032406A" w:rsidP="00FC3CBC">
      <w:pPr>
        <w:widowControl w:val="0"/>
        <w:spacing w:after="0"/>
        <w:rPr>
          <w:rFonts w:ascii="Gill Sans MT" w:hAnsi="Gill Sans MT" w:cs="Arial"/>
          <w:sz w:val="22"/>
          <w:szCs w:val="22"/>
        </w:rPr>
      </w:pPr>
      <w:r w:rsidRPr="00224A03">
        <w:rPr>
          <w:rFonts w:ascii="Gill Sans MT" w:hAnsi="Gill Sans MT" w:cs="Arial"/>
          <w:sz w:val="22"/>
          <w:szCs w:val="22"/>
        </w:rPr>
        <w:t>The following is</w:t>
      </w:r>
      <w:r w:rsidR="00FC3CBC" w:rsidRPr="00224A03">
        <w:rPr>
          <w:rFonts w:ascii="Gill Sans MT" w:hAnsi="Gill Sans MT" w:cs="Arial"/>
          <w:sz w:val="22"/>
          <w:szCs w:val="22"/>
        </w:rPr>
        <w:t xml:space="preserve"> the process </w:t>
      </w:r>
      <w:r w:rsidR="00935C0D">
        <w:rPr>
          <w:rFonts w:ascii="Gill Sans MT" w:hAnsi="Gill Sans MT" w:cs="Arial"/>
          <w:sz w:val="22"/>
          <w:szCs w:val="22"/>
        </w:rPr>
        <w:t>T</w:t>
      </w:r>
      <w:r w:rsidR="00FC3CBC" w:rsidRPr="00D97503">
        <w:rPr>
          <w:rFonts w:ascii="Gill Sans MT" w:hAnsi="Gill Sans MT" w:cs="Arial"/>
          <w:sz w:val="22"/>
          <w:szCs w:val="22"/>
        </w:rPr>
        <w:t xml:space="preserve">he City will use to </w:t>
      </w:r>
      <w:r w:rsidR="004016A6" w:rsidRPr="00D97503">
        <w:rPr>
          <w:rFonts w:ascii="Gill Sans MT" w:hAnsi="Gill Sans MT" w:cs="Arial"/>
          <w:sz w:val="22"/>
          <w:szCs w:val="22"/>
        </w:rPr>
        <w:t>establish</w:t>
      </w:r>
      <w:r w:rsidR="00FC3CBC" w:rsidRPr="00D97503">
        <w:rPr>
          <w:rFonts w:ascii="Gill Sans MT" w:hAnsi="Gill Sans MT" w:cs="Arial"/>
          <w:sz w:val="22"/>
          <w:szCs w:val="22"/>
        </w:rPr>
        <w:t xml:space="preserve"> the </w:t>
      </w:r>
      <w:r w:rsidR="00CB4FFA" w:rsidRPr="00D97503">
        <w:rPr>
          <w:rFonts w:ascii="Gill Sans MT" w:hAnsi="Gill Sans MT" w:cs="Arial"/>
          <w:sz w:val="22"/>
          <w:szCs w:val="22"/>
        </w:rPr>
        <w:t xml:space="preserve">Regulated </w:t>
      </w:r>
      <w:r w:rsidR="001D7FAF" w:rsidRPr="00D97503">
        <w:rPr>
          <w:rFonts w:ascii="Gill Sans MT" w:hAnsi="Gill Sans MT" w:cs="Arial"/>
          <w:sz w:val="22"/>
          <w:szCs w:val="22"/>
        </w:rPr>
        <w:t xml:space="preserve">Rate </w:t>
      </w:r>
      <w:r w:rsidR="004016A6" w:rsidRPr="00D97503">
        <w:rPr>
          <w:rFonts w:ascii="Gill Sans MT" w:hAnsi="Gill Sans MT" w:cs="Arial"/>
          <w:sz w:val="22"/>
          <w:szCs w:val="22"/>
        </w:rPr>
        <w:t>charged</w:t>
      </w:r>
      <w:r w:rsidR="00FC3CBC" w:rsidRPr="00D97503">
        <w:rPr>
          <w:rFonts w:ascii="Gill Sans MT" w:hAnsi="Gill Sans MT" w:cs="Arial"/>
          <w:sz w:val="22"/>
          <w:szCs w:val="22"/>
        </w:rPr>
        <w:t xml:space="preserve"> for the supply of electric energy to its Rate of Last Resort customers.</w:t>
      </w:r>
    </w:p>
    <w:p w14:paraId="6C85B6EA" w14:textId="77777777" w:rsidR="00FC3CBC" w:rsidRPr="00D97503" w:rsidRDefault="00FC3CBC" w:rsidP="00FC3CBC">
      <w:pPr>
        <w:widowControl w:val="0"/>
        <w:spacing w:after="0"/>
        <w:rPr>
          <w:rFonts w:ascii="Gill Sans MT" w:hAnsi="Gill Sans MT" w:cs="Arial"/>
          <w:sz w:val="22"/>
          <w:szCs w:val="22"/>
        </w:rPr>
      </w:pPr>
    </w:p>
    <w:p w14:paraId="539C05AD" w14:textId="4FA56ABA" w:rsidR="00FC3CBC" w:rsidRPr="00D97503" w:rsidRDefault="00FC3CBC" w:rsidP="00FC3CBC">
      <w:pPr>
        <w:widowControl w:val="0"/>
        <w:spacing w:after="0"/>
        <w:rPr>
          <w:rFonts w:ascii="Gill Sans MT" w:hAnsi="Gill Sans MT" w:cs="Arial"/>
          <w:b/>
          <w:sz w:val="22"/>
          <w:szCs w:val="22"/>
        </w:rPr>
      </w:pPr>
      <w:bookmarkStart w:id="0" w:name="_Toc178808690"/>
      <w:bookmarkStart w:id="1" w:name="_Toc178809191"/>
      <w:bookmarkStart w:id="2" w:name="_Toc178809593"/>
      <w:bookmarkStart w:id="3" w:name="_Toc178809978"/>
      <w:bookmarkStart w:id="4" w:name="_Toc178808691"/>
      <w:bookmarkStart w:id="5" w:name="_Toc178809192"/>
      <w:bookmarkStart w:id="6" w:name="_Toc178809594"/>
      <w:bookmarkStart w:id="7" w:name="_Toc178809979"/>
      <w:bookmarkStart w:id="8" w:name="_Toc178808692"/>
      <w:bookmarkStart w:id="9" w:name="_Toc178809193"/>
      <w:bookmarkStart w:id="10" w:name="_Toc178809595"/>
      <w:bookmarkStart w:id="11" w:name="_Toc178809980"/>
      <w:bookmarkStart w:id="12" w:name="_Toc178808693"/>
      <w:bookmarkStart w:id="13" w:name="_Toc178809194"/>
      <w:bookmarkStart w:id="14" w:name="_Toc178809596"/>
      <w:bookmarkStart w:id="15" w:name="_Toc178809981"/>
      <w:bookmarkStart w:id="16" w:name="_Toc178808694"/>
      <w:bookmarkStart w:id="17" w:name="_Toc178809195"/>
      <w:bookmarkStart w:id="18" w:name="_Toc178809597"/>
      <w:bookmarkStart w:id="19" w:name="_Toc178809982"/>
      <w:bookmarkStart w:id="20" w:name="_Toc178808695"/>
      <w:bookmarkStart w:id="21" w:name="_Toc178809196"/>
      <w:bookmarkStart w:id="22" w:name="_Toc178809598"/>
      <w:bookmarkStart w:id="23" w:name="_Toc178809983"/>
      <w:bookmarkStart w:id="24" w:name="_Toc178808696"/>
      <w:bookmarkStart w:id="25" w:name="_Toc178809197"/>
      <w:bookmarkStart w:id="26" w:name="_Toc178809599"/>
      <w:bookmarkStart w:id="27" w:name="_Toc178809984"/>
      <w:bookmarkStart w:id="28" w:name="_Toc178808697"/>
      <w:bookmarkStart w:id="29" w:name="_Toc178809198"/>
      <w:bookmarkStart w:id="30" w:name="_Toc178809600"/>
      <w:bookmarkStart w:id="31" w:name="_Toc178809985"/>
      <w:bookmarkStart w:id="32" w:name="_Toc178808698"/>
      <w:bookmarkStart w:id="33" w:name="_Toc178809199"/>
      <w:bookmarkStart w:id="34" w:name="_Toc178809601"/>
      <w:bookmarkStart w:id="35" w:name="_Toc178809986"/>
      <w:bookmarkStart w:id="36" w:name="_Toc178808699"/>
      <w:bookmarkStart w:id="37" w:name="_Toc178809200"/>
      <w:bookmarkStart w:id="38" w:name="_Toc178809602"/>
      <w:bookmarkStart w:id="39" w:name="_Toc178809987"/>
      <w:bookmarkStart w:id="40" w:name="_Toc178808700"/>
      <w:bookmarkStart w:id="41" w:name="_Toc178809201"/>
      <w:bookmarkStart w:id="42" w:name="_Toc178809603"/>
      <w:bookmarkStart w:id="43" w:name="_Toc178809988"/>
      <w:bookmarkStart w:id="44" w:name="_Toc178808701"/>
      <w:bookmarkStart w:id="45" w:name="_Toc178809202"/>
      <w:bookmarkStart w:id="46" w:name="_Toc178809604"/>
      <w:bookmarkStart w:id="47" w:name="_Toc178809989"/>
      <w:bookmarkStart w:id="48" w:name="_Toc178808702"/>
      <w:bookmarkStart w:id="49" w:name="_Toc178809203"/>
      <w:bookmarkStart w:id="50" w:name="_Toc178809605"/>
      <w:bookmarkStart w:id="51" w:name="_Toc178809990"/>
      <w:bookmarkStart w:id="52" w:name="_Toc178808703"/>
      <w:bookmarkStart w:id="53" w:name="_Toc178809204"/>
      <w:bookmarkStart w:id="54" w:name="_Toc178809606"/>
      <w:bookmarkStart w:id="55" w:name="_Toc178809991"/>
      <w:bookmarkStart w:id="56" w:name="_Toc178808704"/>
      <w:bookmarkStart w:id="57" w:name="_Toc178809205"/>
      <w:bookmarkStart w:id="58" w:name="_Toc178809607"/>
      <w:bookmarkStart w:id="59" w:name="_Toc178809992"/>
      <w:bookmarkStart w:id="60" w:name="_Toc178808705"/>
      <w:bookmarkStart w:id="61" w:name="_Toc178809206"/>
      <w:bookmarkStart w:id="62" w:name="_Toc178809608"/>
      <w:bookmarkStart w:id="63" w:name="_Toc178809993"/>
      <w:bookmarkStart w:id="64" w:name="_Toc178808706"/>
      <w:bookmarkStart w:id="65" w:name="_Toc178809207"/>
      <w:bookmarkStart w:id="66" w:name="_Toc178809609"/>
      <w:bookmarkStart w:id="67" w:name="_Toc178809994"/>
      <w:bookmarkStart w:id="68" w:name="_Toc178808707"/>
      <w:bookmarkStart w:id="69" w:name="_Toc178809208"/>
      <w:bookmarkStart w:id="70" w:name="_Toc178809610"/>
      <w:bookmarkStart w:id="71" w:name="_Toc178809995"/>
      <w:bookmarkStart w:id="72" w:name="_Toc178808708"/>
      <w:bookmarkStart w:id="73" w:name="_Toc178809209"/>
      <w:bookmarkStart w:id="74" w:name="_Toc178809611"/>
      <w:bookmarkStart w:id="75" w:name="_Toc178809996"/>
      <w:bookmarkStart w:id="76" w:name="_Toc178808709"/>
      <w:bookmarkStart w:id="77" w:name="_Toc178809210"/>
      <w:bookmarkStart w:id="78" w:name="_Toc178809612"/>
      <w:bookmarkStart w:id="79" w:name="_Toc178809997"/>
      <w:bookmarkStart w:id="80" w:name="_Toc178808710"/>
      <w:bookmarkStart w:id="81" w:name="_Toc178809211"/>
      <w:bookmarkStart w:id="82" w:name="_Toc178809613"/>
      <w:bookmarkStart w:id="83" w:name="_Toc178809998"/>
      <w:bookmarkStart w:id="84" w:name="_Toc178808711"/>
      <w:bookmarkStart w:id="85" w:name="_Toc178809212"/>
      <w:bookmarkStart w:id="86" w:name="_Toc178809614"/>
      <w:bookmarkStart w:id="87" w:name="_Toc178809999"/>
      <w:bookmarkStart w:id="88" w:name="_Toc178808712"/>
      <w:bookmarkStart w:id="89" w:name="_Toc178809213"/>
      <w:bookmarkStart w:id="90" w:name="_Toc178809615"/>
      <w:bookmarkStart w:id="91" w:name="_Toc178810000"/>
      <w:bookmarkStart w:id="92" w:name="_Ref51679272"/>
      <w:bookmarkStart w:id="93" w:name="_Toc153372901"/>
      <w:bookmarkStart w:id="94" w:name="_Toc173837970"/>
      <w:bookmarkStart w:id="95" w:name="_Toc178755538"/>
      <w:bookmarkStart w:id="96" w:name="_Toc1834268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D97503">
        <w:rPr>
          <w:rFonts w:ascii="Gill Sans MT" w:hAnsi="Gill Sans MT" w:cs="Arial"/>
          <w:b/>
          <w:sz w:val="22"/>
          <w:szCs w:val="22"/>
        </w:rPr>
        <w:t>Definitions</w:t>
      </w:r>
    </w:p>
    <w:bookmarkEnd w:id="92"/>
    <w:bookmarkEnd w:id="93"/>
    <w:bookmarkEnd w:id="94"/>
    <w:bookmarkEnd w:id="95"/>
    <w:bookmarkEnd w:id="96"/>
    <w:p w14:paraId="23929404" w14:textId="436198D8" w:rsidR="00FC3CBC" w:rsidRPr="00D97503" w:rsidRDefault="00FC3CBC" w:rsidP="00FC3CBC">
      <w:pPr>
        <w:pStyle w:val="ListParagraph"/>
        <w:numPr>
          <w:ilvl w:val="0"/>
          <w:numId w:val="44"/>
        </w:numPr>
        <w:jc w:val="left"/>
        <w:rPr>
          <w:rFonts w:ascii="Gill Sans MT" w:hAnsi="Gill Sans MT"/>
          <w:sz w:val="22"/>
          <w:szCs w:val="22"/>
        </w:rPr>
      </w:pPr>
      <w:r w:rsidRPr="00D97503">
        <w:rPr>
          <w:rFonts w:ascii="Gill Sans MT" w:hAnsi="Gill Sans MT" w:cs="Arial"/>
          <w:sz w:val="22"/>
          <w:szCs w:val="22"/>
        </w:rPr>
        <w:t xml:space="preserve">In this </w:t>
      </w:r>
      <w:r w:rsidR="004016A6" w:rsidRPr="00D97503">
        <w:rPr>
          <w:rFonts w:ascii="Gill Sans MT" w:hAnsi="Gill Sans MT" w:cs="Arial"/>
          <w:sz w:val="22"/>
          <w:szCs w:val="22"/>
        </w:rPr>
        <w:t>Energy Price Setting Plan</w:t>
      </w:r>
      <w:r w:rsidRPr="00D97503">
        <w:rPr>
          <w:rFonts w:ascii="Gill Sans MT" w:hAnsi="Gill Sans MT" w:cs="Arial"/>
          <w:sz w:val="22"/>
          <w:szCs w:val="22"/>
        </w:rPr>
        <w:t>:</w:t>
      </w:r>
      <w:r w:rsidRPr="00D97503">
        <w:rPr>
          <w:rFonts w:ascii="Gill Sans MT" w:hAnsi="Gill Sans MT" w:cs="Arial"/>
          <w:sz w:val="22"/>
          <w:szCs w:val="22"/>
        </w:rPr>
        <w:br/>
      </w:r>
    </w:p>
    <w:p w14:paraId="494532F2" w14:textId="12317A5A" w:rsidR="00FC3CBC" w:rsidRPr="00D97503" w:rsidRDefault="00FC3CBC" w:rsidP="009749BF">
      <w:pPr>
        <w:pStyle w:val="ListParagraph"/>
        <w:widowControl w:val="0"/>
        <w:numPr>
          <w:ilvl w:val="0"/>
          <w:numId w:val="41"/>
        </w:numPr>
        <w:spacing w:after="0"/>
        <w:ind w:left="720"/>
        <w:rPr>
          <w:rFonts w:ascii="Gill Sans MT" w:hAnsi="Gill Sans MT" w:cs="Arial"/>
          <w:sz w:val="22"/>
          <w:szCs w:val="22"/>
        </w:rPr>
      </w:pPr>
      <w:r w:rsidRPr="00D97503">
        <w:rPr>
          <w:rFonts w:ascii="Gill Sans MT" w:hAnsi="Gill Sans MT" w:cs="Arial"/>
          <w:sz w:val="22"/>
          <w:szCs w:val="22"/>
        </w:rPr>
        <w:t>“</w:t>
      </w:r>
      <w:r w:rsidRPr="00D97503">
        <w:rPr>
          <w:rFonts w:ascii="Gill Sans MT" w:hAnsi="Gill Sans MT" w:cs="Arial"/>
          <w:b/>
          <w:bCs/>
          <w:sz w:val="22"/>
          <w:szCs w:val="22"/>
        </w:rPr>
        <w:t>AUC</w:t>
      </w:r>
      <w:r w:rsidRPr="00D97503">
        <w:rPr>
          <w:rFonts w:ascii="Gill Sans MT" w:hAnsi="Gill Sans MT" w:cs="Arial"/>
          <w:sz w:val="22"/>
          <w:szCs w:val="22"/>
        </w:rPr>
        <w:t xml:space="preserve">” means the Alberta Utilities Commission established pursuant to the </w:t>
      </w:r>
      <w:r w:rsidRPr="00D97503">
        <w:rPr>
          <w:rFonts w:ascii="Gill Sans MT" w:hAnsi="Gill Sans MT" w:cs="Arial"/>
          <w:i/>
          <w:sz w:val="22"/>
          <w:szCs w:val="22"/>
        </w:rPr>
        <w:t>Alberta Utilities Commission Act</w:t>
      </w:r>
      <w:r w:rsidRPr="00D97503">
        <w:rPr>
          <w:rFonts w:ascii="Gill Sans MT" w:hAnsi="Gill Sans MT" w:cs="Arial"/>
          <w:sz w:val="22"/>
          <w:szCs w:val="22"/>
        </w:rPr>
        <w:t>, S.A. 2007, c. A-</w:t>
      </w:r>
      <w:proofErr w:type="gramStart"/>
      <w:r w:rsidRPr="00D97503">
        <w:rPr>
          <w:rFonts w:ascii="Gill Sans MT" w:hAnsi="Gill Sans MT" w:cs="Arial"/>
          <w:sz w:val="22"/>
          <w:szCs w:val="22"/>
        </w:rPr>
        <w:t>37.2;</w:t>
      </w:r>
      <w:proofErr w:type="gramEnd"/>
    </w:p>
    <w:p w14:paraId="7EC0516A" w14:textId="77777777" w:rsidR="00FC3CBC" w:rsidRPr="00D97503" w:rsidRDefault="00FC3CBC" w:rsidP="009749BF">
      <w:pPr>
        <w:widowControl w:val="0"/>
        <w:spacing w:after="0"/>
        <w:ind w:left="720" w:hanging="360"/>
        <w:rPr>
          <w:rFonts w:ascii="Gill Sans MT" w:hAnsi="Gill Sans MT" w:cs="Arial"/>
          <w:sz w:val="22"/>
          <w:szCs w:val="22"/>
        </w:rPr>
      </w:pPr>
    </w:p>
    <w:p w14:paraId="3300581A" w14:textId="2D5C7B40" w:rsidR="00FC3CBC" w:rsidRDefault="00FC3CBC" w:rsidP="009749BF">
      <w:pPr>
        <w:pStyle w:val="ListParagraph"/>
        <w:widowControl w:val="0"/>
        <w:numPr>
          <w:ilvl w:val="0"/>
          <w:numId w:val="41"/>
        </w:numPr>
        <w:spacing w:after="0"/>
        <w:ind w:left="720"/>
        <w:rPr>
          <w:rFonts w:ascii="Gill Sans MT" w:hAnsi="Gill Sans MT" w:cs="Arial"/>
          <w:sz w:val="22"/>
          <w:szCs w:val="22"/>
        </w:rPr>
      </w:pPr>
      <w:r w:rsidRPr="00D97503">
        <w:rPr>
          <w:rFonts w:ascii="Gill Sans MT" w:hAnsi="Gill Sans MT" w:cs="Arial"/>
          <w:sz w:val="22"/>
          <w:szCs w:val="22"/>
        </w:rPr>
        <w:t>“</w:t>
      </w:r>
      <w:r w:rsidRPr="00D97503">
        <w:rPr>
          <w:rFonts w:ascii="Gill Sans MT" w:hAnsi="Gill Sans MT" w:cs="Arial"/>
          <w:b/>
          <w:bCs/>
          <w:sz w:val="22"/>
          <w:szCs w:val="22"/>
        </w:rPr>
        <w:t>Council</w:t>
      </w:r>
      <w:r w:rsidRPr="00D97503">
        <w:rPr>
          <w:rFonts w:ascii="Gill Sans MT" w:hAnsi="Gill Sans MT" w:cs="Arial"/>
          <w:sz w:val="22"/>
          <w:szCs w:val="22"/>
        </w:rPr>
        <w:t xml:space="preserve">” means the council serving </w:t>
      </w:r>
      <w:r w:rsidR="003A7325" w:rsidRPr="00D97503">
        <w:rPr>
          <w:rFonts w:ascii="Gill Sans MT" w:hAnsi="Gill Sans MT" w:cs="Arial"/>
          <w:sz w:val="22"/>
          <w:szCs w:val="22"/>
        </w:rPr>
        <w:t>t</w:t>
      </w:r>
      <w:r w:rsidRPr="00D97503">
        <w:rPr>
          <w:rFonts w:ascii="Gill Sans MT" w:hAnsi="Gill Sans MT" w:cs="Arial"/>
          <w:sz w:val="22"/>
          <w:szCs w:val="22"/>
        </w:rPr>
        <w:t>he</w:t>
      </w:r>
      <w:r w:rsidRPr="00D97503">
        <w:rPr>
          <w:rFonts w:ascii="Gill Sans MT" w:hAnsi="Gill Sans MT" w:cs="Arial"/>
          <w:color w:val="FF0000"/>
          <w:sz w:val="22"/>
          <w:szCs w:val="22"/>
        </w:rPr>
        <w:t xml:space="preserve"> </w:t>
      </w:r>
      <w:proofErr w:type="gramStart"/>
      <w:r w:rsidR="00A73028" w:rsidRPr="00D97503">
        <w:rPr>
          <w:rFonts w:ascii="Gill Sans MT" w:hAnsi="Gill Sans MT" w:cs="Arial"/>
          <w:sz w:val="22"/>
          <w:szCs w:val="22"/>
        </w:rPr>
        <w:t>City</w:t>
      </w:r>
      <w:r w:rsidRPr="00D97503">
        <w:rPr>
          <w:rFonts w:ascii="Gill Sans MT" w:hAnsi="Gill Sans MT" w:cs="Arial"/>
          <w:sz w:val="22"/>
          <w:szCs w:val="22"/>
        </w:rPr>
        <w:t>;</w:t>
      </w:r>
      <w:proofErr w:type="gramEnd"/>
    </w:p>
    <w:p w14:paraId="081EF9B8" w14:textId="77777777" w:rsidR="006A1EA8" w:rsidRPr="00224A03" w:rsidRDefault="006A1EA8" w:rsidP="009749BF">
      <w:pPr>
        <w:pStyle w:val="ListParagraph"/>
        <w:ind w:hanging="360"/>
        <w:rPr>
          <w:rFonts w:ascii="Gill Sans MT" w:hAnsi="Gill Sans MT" w:cs="Arial"/>
          <w:sz w:val="22"/>
          <w:szCs w:val="22"/>
        </w:rPr>
      </w:pPr>
    </w:p>
    <w:p w14:paraId="3AD4932D" w14:textId="734F8BAE" w:rsidR="006A1EA8" w:rsidRPr="00224A03" w:rsidRDefault="006A1EA8" w:rsidP="009749BF">
      <w:pPr>
        <w:pStyle w:val="ListParagraph"/>
        <w:widowControl w:val="0"/>
        <w:numPr>
          <w:ilvl w:val="0"/>
          <w:numId w:val="41"/>
        </w:numPr>
        <w:spacing w:after="0"/>
        <w:ind w:left="720"/>
        <w:rPr>
          <w:rFonts w:ascii="Gill Sans MT" w:hAnsi="Gill Sans MT" w:cs="Arial"/>
          <w:sz w:val="22"/>
          <w:szCs w:val="22"/>
        </w:rPr>
      </w:pPr>
      <w:r w:rsidRPr="00BA5A23">
        <w:rPr>
          <w:rFonts w:ascii="Gill Sans MT" w:hAnsi="Gill Sans MT" w:cs="Arial"/>
          <w:sz w:val="22"/>
          <w:szCs w:val="22"/>
        </w:rPr>
        <w:t>“</w:t>
      </w:r>
      <w:r w:rsidRPr="00BA5A23">
        <w:rPr>
          <w:rFonts w:ascii="Gill Sans MT" w:hAnsi="Gill Sans MT" w:cs="Arial"/>
          <w:b/>
          <w:bCs/>
          <w:sz w:val="22"/>
          <w:szCs w:val="22"/>
        </w:rPr>
        <w:t>Energy Price Setting Plan</w:t>
      </w:r>
      <w:r w:rsidRPr="00BA5A23">
        <w:rPr>
          <w:rFonts w:ascii="Gill Sans MT" w:hAnsi="Gill Sans MT" w:cs="Arial"/>
          <w:sz w:val="22"/>
          <w:szCs w:val="22"/>
        </w:rPr>
        <w:t xml:space="preserve">” means this Appendix “C” of the Electric Utility </w:t>
      </w:r>
      <w:proofErr w:type="gramStart"/>
      <w:r w:rsidRPr="00BA5A23">
        <w:rPr>
          <w:rFonts w:ascii="Gill Sans MT" w:hAnsi="Gill Sans MT" w:cs="Arial"/>
          <w:sz w:val="22"/>
          <w:szCs w:val="22"/>
        </w:rPr>
        <w:t>Bylaw;</w:t>
      </w:r>
      <w:proofErr w:type="gramEnd"/>
    </w:p>
    <w:p w14:paraId="2F40BC61" w14:textId="77777777" w:rsidR="00FC3CBC" w:rsidRPr="00224A03" w:rsidRDefault="00FC3CBC" w:rsidP="009749BF">
      <w:pPr>
        <w:widowControl w:val="0"/>
        <w:spacing w:after="0"/>
        <w:ind w:left="720" w:hanging="360"/>
        <w:rPr>
          <w:rFonts w:ascii="Gill Sans MT" w:hAnsi="Gill Sans MT" w:cs="Arial"/>
          <w:sz w:val="22"/>
          <w:szCs w:val="22"/>
        </w:rPr>
      </w:pPr>
    </w:p>
    <w:p w14:paraId="6187B465" w14:textId="4FF12050" w:rsidR="00FC3CBC" w:rsidRPr="00D97503" w:rsidRDefault="00FC3CBC" w:rsidP="009749BF">
      <w:pPr>
        <w:pStyle w:val="ListParagraph"/>
        <w:widowControl w:val="0"/>
        <w:numPr>
          <w:ilvl w:val="0"/>
          <w:numId w:val="41"/>
        </w:numPr>
        <w:spacing w:after="0"/>
        <w:ind w:left="720"/>
        <w:rPr>
          <w:rFonts w:ascii="Gill Sans MT" w:hAnsi="Gill Sans MT" w:cs="Arial"/>
          <w:sz w:val="22"/>
          <w:szCs w:val="22"/>
        </w:rPr>
      </w:pPr>
      <w:r w:rsidRPr="00224A03">
        <w:rPr>
          <w:rFonts w:ascii="Gill Sans MT" w:hAnsi="Gill Sans MT" w:cs="Arial"/>
          <w:sz w:val="22"/>
          <w:szCs w:val="22"/>
        </w:rPr>
        <w:t>“</w:t>
      </w:r>
      <w:r w:rsidRPr="00224A03">
        <w:rPr>
          <w:rFonts w:ascii="Gill Sans MT" w:hAnsi="Gill Sans MT" w:cs="Arial"/>
          <w:b/>
          <w:bCs/>
          <w:sz w:val="22"/>
          <w:szCs w:val="22"/>
        </w:rPr>
        <w:t>E</w:t>
      </w:r>
      <w:r w:rsidR="00B34C80">
        <w:rPr>
          <w:rFonts w:ascii="Gill Sans MT" w:hAnsi="Gill Sans MT" w:cs="Arial"/>
          <w:b/>
          <w:bCs/>
          <w:sz w:val="22"/>
          <w:szCs w:val="22"/>
        </w:rPr>
        <w:t>NMAX Energy</w:t>
      </w:r>
      <w:r w:rsidRPr="00D97503">
        <w:rPr>
          <w:rFonts w:ascii="Gill Sans MT" w:hAnsi="Gill Sans MT" w:cs="Arial"/>
          <w:sz w:val="22"/>
          <w:szCs w:val="22"/>
        </w:rPr>
        <w:t xml:space="preserve">” means ENMAX Energy </w:t>
      </w:r>
      <w:proofErr w:type="gramStart"/>
      <w:r w:rsidRPr="00D97503">
        <w:rPr>
          <w:rFonts w:ascii="Gill Sans MT" w:hAnsi="Gill Sans MT" w:cs="Arial"/>
          <w:sz w:val="22"/>
          <w:szCs w:val="22"/>
        </w:rPr>
        <w:t>Corporation;</w:t>
      </w:r>
      <w:proofErr w:type="gramEnd"/>
    </w:p>
    <w:p w14:paraId="2E207AC2" w14:textId="77777777" w:rsidR="00FC3CBC" w:rsidRPr="00D97503" w:rsidRDefault="00FC3CBC" w:rsidP="009749BF">
      <w:pPr>
        <w:widowControl w:val="0"/>
        <w:spacing w:after="0"/>
        <w:ind w:left="720" w:hanging="360"/>
        <w:rPr>
          <w:rFonts w:ascii="Gill Sans MT" w:hAnsi="Gill Sans MT" w:cs="Arial"/>
          <w:sz w:val="22"/>
          <w:szCs w:val="22"/>
        </w:rPr>
      </w:pPr>
    </w:p>
    <w:p w14:paraId="2F1225D1" w14:textId="707183A3" w:rsidR="00FC3CBC" w:rsidRPr="00224A03" w:rsidRDefault="00FC3CBC" w:rsidP="009749BF">
      <w:pPr>
        <w:pStyle w:val="ListParagraph"/>
        <w:widowControl w:val="0"/>
        <w:numPr>
          <w:ilvl w:val="0"/>
          <w:numId w:val="41"/>
        </w:numPr>
        <w:spacing w:after="0"/>
        <w:ind w:left="720"/>
        <w:rPr>
          <w:rFonts w:ascii="Gill Sans MT" w:hAnsi="Gill Sans MT" w:cs="Arial"/>
          <w:sz w:val="22"/>
          <w:szCs w:val="22"/>
        </w:rPr>
      </w:pPr>
      <w:r w:rsidRPr="00D97503">
        <w:rPr>
          <w:rFonts w:ascii="Gill Sans MT" w:hAnsi="Gill Sans MT" w:cs="Arial"/>
          <w:sz w:val="22"/>
          <w:szCs w:val="22"/>
        </w:rPr>
        <w:t>“</w:t>
      </w:r>
      <w:r w:rsidRPr="00D97503">
        <w:rPr>
          <w:rFonts w:ascii="Gill Sans MT" w:hAnsi="Gill Sans MT" w:cs="Arial"/>
          <w:b/>
          <w:bCs/>
          <w:sz w:val="22"/>
          <w:szCs w:val="22"/>
        </w:rPr>
        <w:t>E</w:t>
      </w:r>
      <w:r w:rsidR="00B34C80">
        <w:rPr>
          <w:rFonts w:ascii="Gill Sans MT" w:hAnsi="Gill Sans MT" w:cs="Arial"/>
          <w:b/>
          <w:bCs/>
          <w:sz w:val="22"/>
          <w:szCs w:val="22"/>
        </w:rPr>
        <w:t>NMAX Power</w:t>
      </w:r>
      <w:r w:rsidRPr="00D97503">
        <w:rPr>
          <w:rFonts w:ascii="Gill Sans MT" w:hAnsi="Gill Sans MT" w:cs="Arial"/>
          <w:sz w:val="22"/>
          <w:szCs w:val="22"/>
        </w:rPr>
        <w:t xml:space="preserve">” means ENMAX Power </w:t>
      </w:r>
      <w:proofErr w:type="gramStart"/>
      <w:r w:rsidRPr="00D97503">
        <w:rPr>
          <w:rFonts w:ascii="Gill Sans MT" w:hAnsi="Gill Sans MT" w:cs="Arial"/>
          <w:sz w:val="22"/>
          <w:szCs w:val="22"/>
        </w:rPr>
        <w:t>Corporation;</w:t>
      </w:r>
      <w:proofErr w:type="gramEnd"/>
    </w:p>
    <w:p w14:paraId="3755F95A" w14:textId="77777777" w:rsidR="00264FD4" w:rsidRPr="00224A03" w:rsidRDefault="00264FD4" w:rsidP="009749BF">
      <w:pPr>
        <w:pStyle w:val="ListParagraph"/>
        <w:ind w:hanging="360"/>
        <w:rPr>
          <w:rFonts w:ascii="Gill Sans MT" w:hAnsi="Gill Sans MT" w:cs="Arial"/>
          <w:sz w:val="22"/>
          <w:szCs w:val="22"/>
        </w:rPr>
      </w:pPr>
    </w:p>
    <w:p w14:paraId="64309877" w14:textId="1F0B06FB" w:rsidR="00264FD4" w:rsidRDefault="00264FD4" w:rsidP="009749BF">
      <w:pPr>
        <w:pStyle w:val="ListParagraph"/>
        <w:widowControl w:val="0"/>
        <w:numPr>
          <w:ilvl w:val="0"/>
          <w:numId w:val="41"/>
        </w:numPr>
        <w:spacing w:after="0"/>
        <w:ind w:left="720"/>
        <w:rPr>
          <w:rFonts w:ascii="Gill Sans MT" w:hAnsi="Gill Sans MT" w:cs="Arial"/>
          <w:sz w:val="22"/>
          <w:szCs w:val="22"/>
        </w:rPr>
      </w:pPr>
      <w:r w:rsidRPr="00224A03">
        <w:rPr>
          <w:rFonts w:ascii="Gill Sans MT" w:hAnsi="Gill Sans MT" w:cs="Arial"/>
          <w:sz w:val="22"/>
          <w:szCs w:val="22"/>
        </w:rPr>
        <w:t>“</w:t>
      </w:r>
      <w:r w:rsidRPr="00224A03">
        <w:rPr>
          <w:rFonts w:ascii="Gill Sans MT" w:hAnsi="Gill Sans MT" w:cs="Arial"/>
          <w:b/>
          <w:bCs/>
          <w:sz w:val="22"/>
          <w:szCs w:val="22"/>
        </w:rPr>
        <w:t>First Rate of Last Resort Period</w:t>
      </w:r>
      <w:r w:rsidRPr="00224A03">
        <w:rPr>
          <w:rFonts w:ascii="Gill Sans MT" w:hAnsi="Gill Sans MT" w:cs="Arial"/>
          <w:sz w:val="22"/>
          <w:szCs w:val="22"/>
        </w:rPr>
        <w:t xml:space="preserve">” means the period from January 1, </w:t>
      </w:r>
      <w:proofErr w:type="gramStart"/>
      <w:r w:rsidRPr="00224A03">
        <w:rPr>
          <w:rFonts w:ascii="Gill Sans MT" w:hAnsi="Gill Sans MT" w:cs="Arial"/>
          <w:sz w:val="22"/>
          <w:szCs w:val="22"/>
        </w:rPr>
        <w:t>2025</w:t>
      </w:r>
      <w:proofErr w:type="gramEnd"/>
      <w:r w:rsidRPr="00224A03">
        <w:rPr>
          <w:rFonts w:ascii="Gill Sans MT" w:hAnsi="Gill Sans MT" w:cs="Arial"/>
          <w:sz w:val="22"/>
          <w:szCs w:val="22"/>
        </w:rPr>
        <w:t xml:space="preserve"> to December 31, 2026;</w:t>
      </w:r>
    </w:p>
    <w:p w14:paraId="3963396D" w14:textId="77777777" w:rsidR="00192AE0" w:rsidRPr="00224A03" w:rsidRDefault="00192AE0" w:rsidP="009749BF">
      <w:pPr>
        <w:pStyle w:val="ListParagraph"/>
        <w:ind w:hanging="360"/>
        <w:rPr>
          <w:rFonts w:ascii="Gill Sans MT" w:hAnsi="Gill Sans MT" w:cs="Arial"/>
          <w:sz w:val="22"/>
          <w:szCs w:val="22"/>
        </w:rPr>
      </w:pPr>
    </w:p>
    <w:p w14:paraId="302FEB50" w14:textId="5F983923" w:rsidR="00192AE0" w:rsidRPr="00224A03" w:rsidRDefault="00192AE0" w:rsidP="009749BF">
      <w:pPr>
        <w:pStyle w:val="ListParagraph"/>
        <w:widowControl w:val="0"/>
        <w:numPr>
          <w:ilvl w:val="0"/>
          <w:numId w:val="41"/>
        </w:numPr>
        <w:spacing w:after="0"/>
        <w:ind w:left="720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“</w:t>
      </w:r>
      <w:r w:rsidRPr="00224A03">
        <w:rPr>
          <w:rFonts w:ascii="Gill Sans MT" w:hAnsi="Gill Sans MT" w:cs="Arial"/>
          <w:b/>
          <w:bCs/>
          <w:sz w:val="22"/>
          <w:szCs w:val="22"/>
        </w:rPr>
        <w:t>ISO Rules</w:t>
      </w:r>
      <w:r>
        <w:rPr>
          <w:rFonts w:ascii="Gill Sans MT" w:hAnsi="Gill Sans MT" w:cs="Arial"/>
          <w:sz w:val="22"/>
          <w:szCs w:val="22"/>
        </w:rPr>
        <w:t xml:space="preserve">” has the same meaning as in the </w:t>
      </w:r>
      <w:r w:rsidRPr="00224A03">
        <w:rPr>
          <w:rFonts w:ascii="Gill Sans MT" w:hAnsi="Gill Sans MT" w:cs="Arial"/>
          <w:i/>
          <w:iCs/>
          <w:sz w:val="22"/>
          <w:szCs w:val="22"/>
        </w:rPr>
        <w:t>Electric Utilities Act</w:t>
      </w:r>
      <w:r w:rsidR="006F2FDF" w:rsidRPr="008B13C5">
        <w:rPr>
          <w:rFonts w:ascii="Gill Sans MT" w:hAnsi="Gill Sans MT" w:cs="Arial"/>
          <w:sz w:val="22"/>
          <w:szCs w:val="22"/>
        </w:rPr>
        <w:t>, S.A. 2003, c. E-</w:t>
      </w:r>
      <w:proofErr w:type="gramStart"/>
      <w:r w:rsidR="006F2FDF" w:rsidRPr="008B13C5">
        <w:rPr>
          <w:rFonts w:ascii="Gill Sans MT" w:hAnsi="Gill Sans MT" w:cs="Arial"/>
          <w:sz w:val="22"/>
          <w:szCs w:val="22"/>
        </w:rPr>
        <w:t>5.1</w:t>
      </w:r>
      <w:r>
        <w:rPr>
          <w:rFonts w:ascii="Gill Sans MT" w:hAnsi="Gill Sans MT" w:cs="Arial"/>
          <w:sz w:val="22"/>
          <w:szCs w:val="22"/>
        </w:rPr>
        <w:t>;</w:t>
      </w:r>
      <w:proofErr w:type="gramEnd"/>
    </w:p>
    <w:p w14:paraId="48748B88" w14:textId="77777777" w:rsidR="00FC3CBC" w:rsidRPr="00224A03" w:rsidRDefault="00FC3CBC" w:rsidP="009749BF">
      <w:pPr>
        <w:widowControl w:val="0"/>
        <w:spacing w:after="0"/>
        <w:ind w:left="720" w:hanging="360"/>
        <w:rPr>
          <w:rFonts w:ascii="Gill Sans MT" w:hAnsi="Gill Sans MT" w:cs="Arial"/>
          <w:sz w:val="22"/>
          <w:szCs w:val="22"/>
        </w:rPr>
      </w:pPr>
    </w:p>
    <w:p w14:paraId="3A19C57C" w14:textId="7C471407" w:rsidR="00FC3CBC" w:rsidRPr="00224A03" w:rsidRDefault="00FC3CBC" w:rsidP="009749BF">
      <w:pPr>
        <w:pStyle w:val="ListParagraph"/>
        <w:widowControl w:val="0"/>
        <w:numPr>
          <w:ilvl w:val="0"/>
          <w:numId w:val="41"/>
        </w:numPr>
        <w:spacing w:after="0"/>
        <w:ind w:left="720"/>
        <w:rPr>
          <w:rFonts w:ascii="Gill Sans MT" w:hAnsi="Gill Sans MT" w:cs="Arial"/>
          <w:sz w:val="22"/>
          <w:szCs w:val="22"/>
        </w:rPr>
      </w:pPr>
      <w:r w:rsidRPr="00224A03">
        <w:rPr>
          <w:rFonts w:ascii="Gill Sans MT" w:hAnsi="Gill Sans MT" w:cs="Arial"/>
          <w:sz w:val="22"/>
          <w:szCs w:val="22"/>
        </w:rPr>
        <w:t>“</w:t>
      </w:r>
      <w:r w:rsidR="0032406A" w:rsidRPr="00224A03">
        <w:rPr>
          <w:rFonts w:ascii="Gill Sans MT" w:hAnsi="Gill Sans MT" w:cs="Arial"/>
          <w:b/>
          <w:bCs/>
          <w:sz w:val="22"/>
          <w:szCs w:val="22"/>
        </w:rPr>
        <w:t>Rate of Last Resort</w:t>
      </w:r>
      <w:r w:rsidR="0032406A" w:rsidRPr="00224A03">
        <w:rPr>
          <w:rFonts w:ascii="Gill Sans MT" w:hAnsi="Gill Sans MT" w:cs="Arial"/>
          <w:sz w:val="22"/>
          <w:szCs w:val="22"/>
        </w:rPr>
        <w:t xml:space="preserve">” </w:t>
      </w:r>
      <w:r w:rsidR="007F3094" w:rsidRPr="00224A03">
        <w:rPr>
          <w:rFonts w:ascii="Gill Sans MT" w:hAnsi="Gill Sans MT" w:cs="Arial"/>
          <w:sz w:val="22"/>
          <w:szCs w:val="22"/>
        </w:rPr>
        <w:t>means the</w:t>
      </w:r>
      <w:r w:rsidR="0032406A" w:rsidRPr="00224A03">
        <w:rPr>
          <w:rFonts w:ascii="Gill Sans MT" w:hAnsi="Gill Sans MT" w:cs="Arial"/>
          <w:sz w:val="22"/>
          <w:szCs w:val="22"/>
        </w:rPr>
        <w:t xml:space="preserve"> </w:t>
      </w:r>
      <w:r w:rsidRPr="00224A03">
        <w:rPr>
          <w:rFonts w:ascii="Gill Sans MT" w:hAnsi="Gill Sans MT" w:cs="Arial"/>
          <w:sz w:val="22"/>
          <w:szCs w:val="22"/>
        </w:rPr>
        <w:t>Rate of Last Resort</w:t>
      </w:r>
      <w:r w:rsidR="00CE52E2" w:rsidRPr="00224A03">
        <w:rPr>
          <w:rFonts w:ascii="Gill Sans MT" w:hAnsi="Gill Sans MT" w:cs="Arial"/>
          <w:sz w:val="22"/>
          <w:szCs w:val="22"/>
        </w:rPr>
        <w:t xml:space="preserve"> as defined in the </w:t>
      </w:r>
      <w:proofErr w:type="gramStart"/>
      <w:r w:rsidR="00CE52E2" w:rsidRPr="00224A03">
        <w:rPr>
          <w:rFonts w:ascii="Gill Sans MT" w:hAnsi="Gill Sans MT" w:cs="Arial"/>
          <w:sz w:val="22"/>
          <w:szCs w:val="22"/>
        </w:rPr>
        <w:t>Regulation</w:t>
      </w:r>
      <w:r w:rsidRPr="00224A03">
        <w:rPr>
          <w:rFonts w:ascii="Gill Sans MT" w:hAnsi="Gill Sans MT" w:cs="Arial"/>
          <w:sz w:val="22"/>
          <w:szCs w:val="22"/>
        </w:rPr>
        <w:t>;</w:t>
      </w:r>
      <w:proofErr w:type="gramEnd"/>
    </w:p>
    <w:p w14:paraId="09BA012A" w14:textId="77777777" w:rsidR="00FC3CBC" w:rsidRPr="00224A03" w:rsidRDefault="00FC3CBC" w:rsidP="009749BF">
      <w:pPr>
        <w:widowControl w:val="0"/>
        <w:spacing w:after="0"/>
        <w:ind w:left="720" w:hanging="360"/>
        <w:rPr>
          <w:rFonts w:ascii="Gill Sans MT" w:hAnsi="Gill Sans MT" w:cs="Arial"/>
          <w:sz w:val="22"/>
          <w:szCs w:val="22"/>
        </w:rPr>
      </w:pPr>
    </w:p>
    <w:p w14:paraId="06FB339F" w14:textId="7DB3DF1B" w:rsidR="00264FD4" w:rsidRPr="00D97503" w:rsidRDefault="008C72C6" w:rsidP="009749BF">
      <w:pPr>
        <w:pStyle w:val="ListParagraph"/>
        <w:widowControl w:val="0"/>
        <w:numPr>
          <w:ilvl w:val="0"/>
          <w:numId w:val="41"/>
        </w:numPr>
        <w:spacing w:after="0"/>
        <w:ind w:left="720"/>
        <w:rPr>
          <w:rFonts w:ascii="Gill Sans MT" w:hAnsi="Gill Sans MT" w:cs="Arial"/>
          <w:sz w:val="22"/>
          <w:szCs w:val="22"/>
        </w:rPr>
      </w:pPr>
      <w:r w:rsidRPr="00D97503">
        <w:rPr>
          <w:rFonts w:ascii="Gill Sans MT" w:hAnsi="Gill Sans MT" w:cs="Arial"/>
          <w:sz w:val="22"/>
          <w:szCs w:val="22"/>
        </w:rPr>
        <w:t>“</w:t>
      </w:r>
      <w:r w:rsidRPr="00D97503">
        <w:rPr>
          <w:rFonts w:ascii="Gill Sans MT" w:hAnsi="Gill Sans MT" w:cs="Arial"/>
          <w:b/>
          <w:bCs/>
          <w:sz w:val="22"/>
          <w:szCs w:val="22"/>
        </w:rPr>
        <w:t>Rate of Last Resort Period</w:t>
      </w:r>
      <w:r w:rsidRPr="00D97503">
        <w:rPr>
          <w:rFonts w:ascii="Gill Sans MT" w:hAnsi="Gill Sans MT" w:cs="Arial"/>
          <w:sz w:val="22"/>
          <w:szCs w:val="22"/>
        </w:rPr>
        <w:t xml:space="preserve">” </w:t>
      </w:r>
      <w:r w:rsidR="00FC3CBC" w:rsidRPr="00D97503">
        <w:rPr>
          <w:rFonts w:ascii="Gill Sans MT" w:hAnsi="Gill Sans MT" w:cs="Arial"/>
          <w:sz w:val="22"/>
          <w:szCs w:val="22"/>
        </w:rPr>
        <w:t xml:space="preserve">means a two-year period for which the </w:t>
      </w:r>
      <w:r w:rsidR="00CB4FFA" w:rsidRPr="00D97503">
        <w:rPr>
          <w:rFonts w:ascii="Gill Sans MT" w:hAnsi="Gill Sans MT" w:cs="Arial"/>
          <w:sz w:val="22"/>
          <w:szCs w:val="22"/>
        </w:rPr>
        <w:t xml:space="preserve">Regulated </w:t>
      </w:r>
      <w:r w:rsidR="00FC3CBC" w:rsidRPr="00D97503">
        <w:rPr>
          <w:rFonts w:ascii="Gill Sans MT" w:hAnsi="Gill Sans MT" w:cs="Arial"/>
          <w:sz w:val="22"/>
          <w:szCs w:val="22"/>
        </w:rPr>
        <w:t>Rate is fixed</w:t>
      </w:r>
      <w:r w:rsidR="00415E80" w:rsidRPr="00D97503">
        <w:rPr>
          <w:rFonts w:ascii="Gill Sans MT" w:hAnsi="Gill Sans MT" w:cs="Arial"/>
          <w:sz w:val="22"/>
          <w:szCs w:val="22"/>
        </w:rPr>
        <w:t>,</w:t>
      </w:r>
      <w:r w:rsidR="00FC3CBC" w:rsidRPr="00D97503">
        <w:rPr>
          <w:rFonts w:ascii="Gill Sans MT" w:hAnsi="Gill Sans MT" w:cs="Arial"/>
          <w:sz w:val="22"/>
          <w:szCs w:val="22"/>
        </w:rPr>
        <w:t xml:space="preserve"> and refers to either </w:t>
      </w:r>
      <w:r w:rsidR="00264FD4" w:rsidRPr="00D97503">
        <w:rPr>
          <w:rFonts w:ascii="Gill Sans MT" w:hAnsi="Gill Sans MT" w:cs="Arial"/>
          <w:sz w:val="22"/>
          <w:szCs w:val="22"/>
        </w:rPr>
        <w:t xml:space="preserve">the First Rate of Last Resort Period or the Second Rate of Last Resort </w:t>
      </w:r>
      <w:proofErr w:type="gramStart"/>
      <w:r w:rsidR="00264FD4" w:rsidRPr="00D97503">
        <w:rPr>
          <w:rFonts w:ascii="Gill Sans MT" w:hAnsi="Gill Sans MT" w:cs="Arial"/>
          <w:sz w:val="22"/>
          <w:szCs w:val="22"/>
        </w:rPr>
        <w:t>Period;</w:t>
      </w:r>
      <w:proofErr w:type="gramEnd"/>
    </w:p>
    <w:p w14:paraId="6FFFCDF9" w14:textId="77777777" w:rsidR="00231193" w:rsidRPr="00D97503" w:rsidRDefault="00231193" w:rsidP="009749BF">
      <w:pPr>
        <w:pStyle w:val="ListParagraph"/>
        <w:ind w:hanging="360"/>
        <w:rPr>
          <w:rFonts w:ascii="Gill Sans MT" w:hAnsi="Gill Sans MT" w:cs="Arial"/>
          <w:sz w:val="22"/>
          <w:szCs w:val="22"/>
        </w:rPr>
      </w:pPr>
    </w:p>
    <w:p w14:paraId="51DEEB90" w14:textId="63268BF8" w:rsidR="00231193" w:rsidRPr="00D97503" w:rsidRDefault="00E67391" w:rsidP="009749BF">
      <w:pPr>
        <w:pStyle w:val="ListParagraph"/>
        <w:widowControl w:val="0"/>
        <w:numPr>
          <w:ilvl w:val="0"/>
          <w:numId w:val="41"/>
        </w:numPr>
        <w:spacing w:after="0"/>
        <w:ind w:left="720"/>
        <w:rPr>
          <w:rFonts w:ascii="Gill Sans MT" w:hAnsi="Gill Sans MT" w:cs="Arial"/>
          <w:sz w:val="22"/>
          <w:szCs w:val="22"/>
        </w:rPr>
      </w:pPr>
      <w:r w:rsidRPr="00D97503">
        <w:rPr>
          <w:rFonts w:ascii="Gill Sans MT" w:hAnsi="Gill Sans MT" w:cs="Arial"/>
          <w:sz w:val="22"/>
          <w:szCs w:val="22"/>
        </w:rPr>
        <w:t>“</w:t>
      </w:r>
      <w:r w:rsidRPr="00D97503">
        <w:rPr>
          <w:rFonts w:ascii="Gill Sans MT" w:hAnsi="Gill Sans MT" w:cs="Arial"/>
          <w:b/>
          <w:bCs/>
          <w:sz w:val="22"/>
          <w:szCs w:val="22"/>
        </w:rPr>
        <w:t>R</w:t>
      </w:r>
      <w:r w:rsidR="00231193" w:rsidRPr="00D97503">
        <w:rPr>
          <w:rFonts w:ascii="Gill Sans MT" w:hAnsi="Gill Sans MT" w:cs="Arial"/>
          <w:b/>
          <w:bCs/>
          <w:sz w:val="22"/>
          <w:szCs w:val="22"/>
        </w:rPr>
        <w:t xml:space="preserve">ate </w:t>
      </w:r>
      <w:r w:rsidRPr="00D97503">
        <w:rPr>
          <w:rFonts w:ascii="Gill Sans MT" w:hAnsi="Gill Sans MT" w:cs="Arial"/>
          <w:b/>
          <w:bCs/>
          <w:sz w:val="22"/>
          <w:szCs w:val="22"/>
        </w:rPr>
        <w:t>R</w:t>
      </w:r>
      <w:r w:rsidR="00231193" w:rsidRPr="00D97503">
        <w:rPr>
          <w:rFonts w:ascii="Gill Sans MT" w:hAnsi="Gill Sans MT" w:cs="Arial"/>
          <w:b/>
          <w:bCs/>
          <w:sz w:val="22"/>
          <w:szCs w:val="22"/>
        </w:rPr>
        <w:t xml:space="preserve">eopener </w:t>
      </w:r>
      <w:r w:rsidRPr="00D97503">
        <w:rPr>
          <w:rFonts w:ascii="Gill Sans MT" w:hAnsi="Gill Sans MT" w:cs="Arial"/>
          <w:b/>
          <w:bCs/>
          <w:sz w:val="22"/>
          <w:szCs w:val="22"/>
        </w:rPr>
        <w:t>P</w:t>
      </w:r>
      <w:r w:rsidR="00231193" w:rsidRPr="00D97503">
        <w:rPr>
          <w:rFonts w:ascii="Gill Sans MT" w:hAnsi="Gill Sans MT" w:cs="Arial"/>
          <w:b/>
          <w:bCs/>
          <w:sz w:val="22"/>
          <w:szCs w:val="22"/>
        </w:rPr>
        <w:t>roceeding</w:t>
      </w:r>
      <w:r w:rsidRPr="00D97503">
        <w:rPr>
          <w:rFonts w:ascii="Gill Sans MT" w:hAnsi="Gill Sans MT" w:cs="Arial"/>
          <w:sz w:val="22"/>
          <w:szCs w:val="22"/>
        </w:rPr>
        <w:t xml:space="preserve">” has the same meaning as in the </w:t>
      </w:r>
      <w:proofErr w:type="gramStart"/>
      <w:r w:rsidRPr="00D97503">
        <w:rPr>
          <w:rFonts w:ascii="Gill Sans MT" w:hAnsi="Gill Sans MT" w:cs="Arial"/>
          <w:sz w:val="22"/>
          <w:szCs w:val="22"/>
        </w:rPr>
        <w:t>Regulation;</w:t>
      </w:r>
      <w:proofErr w:type="gramEnd"/>
    </w:p>
    <w:p w14:paraId="0917C52B" w14:textId="77777777" w:rsidR="00E928A9" w:rsidRDefault="00E928A9" w:rsidP="009749BF">
      <w:pPr>
        <w:pStyle w:val="ListParagraph"/>
        <w:widowControl w:val="0"/>
        <w:spacing w:after="0"/>
        <w:ind w:hanging="360"/>
        <w:rPr>
          <w:rFonts w:ascii="Gill Sans MT" w:hAnsi="Gill Sans MT" w:cs="Arial"/>
          <w:sz w:val="22"/>
          <w:szCs w:val="22"/>
        </w:rPr>
      </w:pPr>
    </w:p>
    <w:p w14:paraId="30947CDE" w14:textId="77777777" w:rsidR="00E928A9" w:rsidRPr="00BA5A23" w:rsidRDefault="00E928A9" w:rsidP="009749BF">
      <w:pPr>
        <w:pStyle w:val="ListParagraph"/>
        <w:widowControl w:val="0"/>
        <w:numPr>
          <w:ilvl w:val="0"/>
          <w:numId w:val="41"/>
        </w:numPr>
        <w:spacing w:after="0"/>
        <w:ind w:left="720"/>
        <w:rPr>
          <w:rFonts w:ascii="Gill Sans MT" w:hAnsi="Gill Sans MT" w:cs="Arial"/>
          <w:sz w:val="22"/>
          <w:szCs w:val="22"/>
        </w:rPr>
      </w:pPr>
      <w:r w:rsidRPr="00BA5A23">
        <w:rPr>
          <w:rFonts w:ascii="Gill Sans MT" w:hAnsi="Gill Sans MT" w:cs="Arial"/>
          <w:sz w:val="22"/>
          <w:szCs w:val="22"/>
        </w:rPr>
        <w:t>“</w:t>
      </w:r>
      <w:r w:rsidRPr="00BA5A23">
        <w:rPr>
          <w:rFonts w:ascii="Gill Sans MT" w:hAnsi="Gill Sans MT" w:cs="Arial"/>
          <w:b/>
          <w:bCs/>
          <w:sz w:val="22"/>
          <w:szCs w:val="22"/>
        </w:rPr>
        <w:t>Regulated Rate</w:t>
      </w:r>
      <w:r w:rsidRPr="00BA5A23">
        <w:rPr>
          <w:rFonts w:ascii="Gill Sans MT" w:hAnsi="Gill Sans MT" w:cs="Arial"/>
          <w:sz w:val="22"/>
          <w:szCs w:val="22"/>
        </w:rPr>
        <w:t>” means the amount set under E</w:t>
      </w:r>
      <w:r>
        <w:rPr>
          <w:rFonts w:ascii="Gill Sans MT" w:hAnsi="Gill Sans MT" w:cs="Arial"/>
          <w:sz w:val="22"/>
          <w:szCs w:val="22"/>
        </w:rPr>
        <w:t>NMAX Energy</w:t>
      </w:r>
      <w:r w:rsidRPr="00BA5A23">
        <w:rPr>
          <w:rFonts w:ascii="Gill Sans MT" w:hAnsi="Gill Sans MT" w:cs="Arial"/>
          <w:sz w:val="22"/>
          <w:szCs w:val="22"/>
        </w:rPr>
        <w:t xml:space="preserve">’s Regulated Rate Tariff for a Rate of Last Resort </w:t>
      </w:r>
      <w:proofErr w:type="gramStart"/>
      <w:r w:rsidRPr="00BA5A23">
        <w:rPr>
          <w:rFonts w:ascii="Gill Sans MT" w:hAnsi="Gill Sans MT" w:cs="Arial"/>
          <w:sz w:val="22"/>
          <w:szCs w:val="22"/>
        </w:rPr>
        <w:t>Period;</w:t>
      </w:r>
      <w:proofErr w:type="gramEnd"/>
    </w:p>
    <w:p w14:paraId="0DB0D960" w14:textId="77777777" w:rsidR="00FC3CBC" w:rsidRPr="00224A03" w:rsidRDefault="00FC3CBC" w:rsidP="009749BF">
      <w:pPr>
        <w:widowControl w:val="0"/>
        <w:spacing w:after="0"/>
        <w:ind w:left="720" w:hanging="360"/>
        <w:rPr>
          <w:rFonts w:ascii="Gill Sans MT" w:hAnsi="Gill Sans MT" w:cs="Arial"/>
          <w:sz w:val="22"/>
          <w:szCs w:val="22"/>
        </w:rPr>
      </w:pPr>
    </w:p>
    <w:p w14:paraId="580003EC" w14:textId="179F7C63" w:rsidR="00FC3CBC" w:rsidRDefault="00FC3CBC" w:rsidP="009749BF">
      <w:pPr>
        <w:pStyle w:val="ListParagraph"/>
        <w:widowControl w:val="0"/>
        <w:numPr>
          <w:ilvl w:val="0"/>
          <w:numId w:val="41"/>
        </w:numPr>
        <w:spacing w:after="0"/>
        <w:ind w:left="720"/>
        <w:rPr>
          <w:rFonts w:ascii="Gill Sans MT" w:hAnsi="Gill Sans MT" w:cs="Arial"/>
          <w:sz w:val="22"/>
          <w:szCs w:val="22"/>
        </w:rPr>
      </w:pPr>
      <w:r w:rsidRPr="00224A03">
        <w:rPr>
          <w:rFonts w:ascii="Gill Sans MT" w:hAnsi="Gill Sans MT" w:cs="Arial"/>
          <w:sz w:val="22"/>
          <w:szCs w:val="22"/>
        </w:rPr>
        <w:t>“</w:t>
      </w:r>
      <w:r w:rsidR="005567A1" w:rsidRPr="00224A03">
        <w:rPr>
          <w:rFonts w:ascii="Gill Sans MT" w:hAnsi="Gill Sans MT" w:cs="Arial"/>
          <w:b/>
          <w:bCs/>
          <w:sz w:val="22"/>
          <w:szCs w:val="22"/>
        </w:rPr>
        <w:t>Regulated Rate Tariff</w:t>
      </w:r>
      <w:r w:rsidR="005567A1" w:rsidRPr="00224A03">
        <w:rPr>
          <w:rFonts w:ascii="Gill Sans MT" w:hAnsi="Gill Sans MT" w:cs="Arial"/>
          <w:sz w:val="22"/>
          <w:szCs w:val="22"/>
        </w:rPr>
        <w:t xml:space="preserve">” </w:t>
      </w:r>
      <w:r w:rsidRPr="00224A03">
        <w:rPr>
          <w:rFonts w:ascii="Gill Sans MT" w:hAnsi="Gill Sans MT" w:cs="Arial"/>
          <w:sz w:val="22"/>
          <w:szCs w:val="22"/>
        </w:rPr>
        <w:t>means the regulated rate tariff approved for E</w:t>
      </w:r>
      <w:r w:rsidR="00B34C80">
        <w:rPr>
          <w:rFonts w:ascii="Gill Sans MT" w:hAnsi="Gill Sans MT" w:cs="Arial"/>
          <w:sz w:val="22"/>
          <w:szCs w:val="22"/>
        </w:rPr>
        <w:t>NMAX Energy</w:t>
      </w:r>
      <w:r w:rsidRPr="00D97503">
        <w:rPr>
          <w:rFonts w:ascii="Gill Sans MT" w:hAnsi="Gill Sans MT" w:cs="Arial"/>
          <w:sz w:val="22"/>
          <w:szCs w:val="22"/>
        </w:rPr>
        <w:t xml:space="preserve"> by the AUC pursuant to the </w:t>
      </w:r>
      <w:r w:rsidRPr="00D97503">
        <w:rPr>
          <w:rFonts w:ascii="Gill Sans MT" w:hAnsi="Gill Sans MT" w:cs="Arial"/>
          <w:i/>
          <w:sz w:val="22"/>
          <w:szCs w:val="22"/>
        </w:rPr>
        <w:t>Electric Utilities Act</w:t>
      </w:r>
      <w:r w:rsidRPr="00D97503">
        <w:rPr>
          <w:rFonts w:ascii="Gill Sans MT" w:hAnsi="Gill Sans MT" w:cs="Arial"/>
          <w:sz w:val="22"/>
          <w:szCs w:val="22"/>
        </w:rPr>
        <w:t xml:space="preserve">, S.A. 2003, c. E-5.1 and </w:t>
      </w:r>
      <w:proofErr w:type="gramStart"/>
      <w:r w:rsidRPr="00D97503">
        <w:rPr>
          <w:rFonts w:ascii="Gill Sans MT" w:hAnsi="Gill Sans MT" w:cs="Arial"/>
          <w:sz w:val="22"/>
          <w:szCs w:val="22"/>
        </w:rPr>
        <w:t>the  Regulation</w:t>
      </w:r>
      <w:proofErr w:type="gramEnd"/>
      <w:r w:rsidRPr="00D97503">
        <w:rPr>
          <w:rFonts w:ascii="Gill Sans MT" w:hAnsi="Gill Sans MT" w:cs="Arial"/>
          <w:sz w:val="22"/>
          <w:szCs w:val="22"/>
        </w:rPr>
        <w:t>, respecting E</w:t>
      </w:r>
      <w:r w:rsidR="00B34C80">
        <w:rPr>
          <w:rFonts w:ascii="Gill Sans MT" w:hAnsi="Gill Sans MT" w:cs="Arial"/>
          <w:sz w:val="22"/>
          <w:szCs w:val="22"/>
        </w:rPr>
        <w:t>NMAX Energy’</w:t>
      </w:r>
      <w:r w:rsidRPr="00D97503">
        <w:rPr>
          <w:rFonts w:ascii="Gill Sans MT" w:hAnsi="Gill Sans MT" w:cs="Arial"/>
          <w:sz w:val="22"/>
          <w:szCs w:val="22"/>
        </w:rPr>
        <w:t xml:space="preserve">s provision as default supplier of </w:t>
      </w:r>
      <w:r w:rsidR="006A56BA" w:rsidRPr="00D97503">
        <w:rPr>
          <w:rFonts w:ascii="Gill Sans MT" w:hAnsi="Gill Sans MT" w:cs="Arial"/>
          <w:sz w:val="22"/>
          <w:szCs w:val="22"/>
        </w:rPr>
        <w:t>R</w:t>
      </w:r>
      <w:r w:rsidR="00A6581C" w:rsidRPr="00D97503">
        <w:rPr>
          <w:rFonts w:ascii="Gill Sans MT" w:hAnsi="Gill Sans MT" w:cs="Arial"/>
          <w:sz w:val="22"/>
          <w:szCs w:val="22"/>
        </w:rPr>
        <w:t>ate</w:t>
      </w:r>
      <w:r w:rsidR="00EB7F26" w:rsidRPr="00D97503">
        <w:rPr>
          <w:rFonts w:ascii="Gill Sans MT" w:hAnsi="Gill Sans MT" w:cs="Arial"/>
          <w:sz w:val="22"/>
          <w:szCs w:val="22"/>
        </w:rPr>
        <w:t xml:space="preserve"> of Last Resort</w:t>
      </w:r>
      <w:r w:rsidR="006A56BA" w:rsidRPr="00D97503">
        <w:rPr>
          <w:rFonts w:ascii="Gill Sans MT" w:hAnsi="Gill Sans MT" w:cs="Arial"/>
          <w:sz w:val="22"/>
          <w:szCs w:val="22"/>
        </w:rPr>
        <w:t xml:space="preserve"> </w:t>
      </w:r>
      <w:r w:rsidRPr="00D97503">
        <w:rPr>
          <w:rFonts w:ascii="Gill Sans MT" w:hAnsi="Gill Sans MT" w:cs="Arial"/>
          <w:sz w:val="22"/>
          <w:szCs w:val="22"/>
        </w:rPr>
        <w:t xml:space="preserve">service in </w:t>
      </w:r>
      <w:r w:rsidR="006A56BA" w:rsidRPr="00D97503">
        <w:rPr>
          <w:rFonts w:ascii="Gill Sans MT" w:hAnsi="Gill Sans MT" w:cs="Arial"/>
          <w:sz w:val="22"/>
          <w:szCs w:val="22"/>
        </w:rPr>
        <w:t>t</w:t>
      </w:r>
      <w:r w:rsidRPr="00D97503">
        <w:rPr>
          <w:rFonts w:ascii="Gill Sans MT" w:hAnsi="Gill Sans MT" w:cs="Arial"/>
          <w:sz w:val="22"/>
          <w:szCs w:val="22"/>
        </w:rPr>
        <w:t>he City’s distribution service territory</w:t>
      </w:r>
      <w:r w:rsidR="00264FD4" w:rsidRPr="00D97503">
        <w:rPr>
          <w:rFonts w:ascii="Gill Sans MT" w:hAnsi="Gill Sans MT" w:cs="Arial"/>
          <w:sz w:val="22"/>
          <w:szCs w:val="22"/>
        </w:rPr>
        <w:t>;</w:t>
      </w:r>
    </w:p>
    <w:p w14:paraId="6B08EA28" w14:textId="77777777" w:rsidR="00E928A9" w:rsidRPr="00224A03" w:rsidRDefault="00E928A9" w:rsidP="009749BF">
      <w:pPr>
        <w:pStyle w:val="ListParagraph"/>
        <w:ind w:hanging="360"/>
        <w:rPr>
          <w:rFonts w:ascii="Gill Sans MT" w:hAnsi="Gill Sans MT" w:cs="Arial"/>
          <w:sz w:val="22"/>
          <w:szCs w:val="22"/>
        </w:rPr>
      </w:pPr>
    </w:p>
    <w:p w14:paraId="42F27896" w14:textId="4E869ECD" w:rsidR="00E928A9" w:rsidRPr="00224A03" w:rsidRDefault="00E928A9" w:rsidP="009749BF">
      <w:pPr>
        <w:pStyle w:val="ListParagraph"/>
        <w:widowControl w:val="0"/>
        <w:numPr>
          <w:ilvl w:val="0"/>
          <w:numId w:val="41"/>
        </w:numPr>
        <w:spacing w:after="0"/>
        <w:ind w:left="720"/>
        <w:rPr>
          <w:rFonts w:ascii="Gill Sans MT" w:hAnsi="Gill Sans MT" w:cs="Arial"/>
          <w:sz w:val="22"/>
          <w:szCs w:val="22"/>
        </w:rPr>
      </w:pPr>
      <w:r w:rsidRPr="00BA5A23">
        <w:rPr>
          <w:rFonts w:ascii="Gill Sans MT" w:hAnsi="Gill Sans MT" w:cs="Arial"/>
          <w:sz w:val="22"/>
          <w:szCs w:val="22"/>
        </w:rPr>
        <w:t>“</w:t>
      </w:r>
      <w:r w:rsidRPr="00BA5A23">
        <w:rPr>
          <w:rFonts w:ascii="Gill Sans MT" w:hAnsi="Gill Sans MT" w:cs="Arial"/>
          <w:b/>
          <w:bCs/>
          <w:sz w:val="22"/>
          <w:szCs w:val="22"/>
        </w:rPr>
        <w:t>Regulation</w:t>
      </w:r>
      <w:r w:rsidRPr="00BA5A23">
        <w:rPr>
          <w:rFonts w:ascii="Gill Sans MT" w:hAnsi="Gill Sans MT" w:cs="Arial"/>
          <w:sz w:val="22"/>
          <w:szCs w:val="22"/>
        </w:rPr>
        <w:t xml:space="preserve">” means the </w:t>
      </w:r>
      <w:r w:rsidRPr="00BA5A23" w:rsidDel="00AD57F1">
        <w:rPr>
          <w:rFonts w:ascii="Gill Sans MT" w:hAnsi="Gill Sans MT" w:cs="Arial"/>
          <w:i/>
          <w:sz w:val="22"/>
          <w:szCs w:val="22"/>
        </w:rPr>
        <w:t xml:space="preserve">Rate </w:t>
      </w:r>
      <w:r w:rsidRPr="00BA5A23">
        <w:rPr>
          <w:rFonts w:ascii="Gill Sans MT" w:hAnsi="Gill Sans MT" w:cs="Arial"/>
          <w:i/>
          <w:sz w:val="22"/>
          <w:szCs w:val="22"/>
        </w:rPr>
        <w:t>of Last Resort Regulation</w:t>
      </w:r>
      <w:r w:rsidRPr="00BA5A23">
        <w:rPr>
          <w:rFonts w:ascii="Gill Sans MT" w:hAnsi="Gill Sans MT" w:cs="Arial"/>
          <w:sz w:val="22"/>
          <w:szCs w:val="22"/>
        </w:rPr>
        <w:t xml:space="preserve">, Alta. Reg. 262/2005; </w:t>
      </w:r>
      <w:r>
        <w:rPr>
          <w:rFonts w:ascii="Gill Sans MT" w:hAnsi="Gill Sans MT" w:cs="Arial"/>
          <w:sz w:val="22"/>
          <w:szCs w:val="22"/>
        </w:rPr>
        <w:t>and</w:t>
      </w:r>
    </w:p>
    <w:p w14:paraId="5D640A0C" w14:textId="77777777" w:rsidR="00264FD4" w:rsidRPr="00224A03" w:rsidRDefault="00264FD4" w:rsidP="009749BF">
      <w:pPr>
        <w:pStyle w:val="ListParagraph"/>
        <w:ind w:hanging="360"/>
        <w:rPr>
          <w:rFonts w:ascii="Gill Sans MT" w:hAnsi="Gill Sans MT" w:cs="Arial"/>
          <w:sz w:val="22"/>
          <w:szCs w:val="22"/>
        </w:rPr>
      </w:pPr>
    </w:p>
    <w:p w14:paraId="5A7BE098" w14:textId="505A060F" w:rsidR="00264FD4" w:rsidRPr="00224A03" w:rsidRDefault="00D47112" w:rsidP="009749BF">
      <w:pPr>
        <w:pStyle w:val="ListParagraph"/>
        <w:widowControl w:val="0"/>
        <w:numPr>
          <w:ilvl w:val="0"/>
          <w:numId w:val="41"/>
        </w:numPr>
        <w:spacing w:after="0"/>
        <w:ind w:left="720"/>
        <w:rPr>
          <w:rFonts w:ascii="Gill Sans MT" w:hAnsi="Gill Sans MT" w:cs="Arial"/>
          <w:sz w:val="22"/>
          <w:szCs w:val="22"/>
        </w:rPr>
      </w:pPr>
      <w:r w:rsidRPr="00224A03">
        <w:rPr>
          <w:rFonts w:ascii="Gill Sans MT" w:hAnsi="Gill Sans MT" w:cs="Arial"/>
          <w:sz w:val="22"/>
          <w:szCs w:val="22"/>
        </w:rPr>
        <w:t>“</w:t>
      </w:r>
      <w:r w:rsidRPr="00224A03">
        <w:rPr>
          <w:rFonts w:ascii="Gill Sans MT" w:hAnsi="Gill Sans MT" w:cs="Arial"/>
          <w:b/>
          <w:bCs/>
          <w:sz w:val="22"/>
          <w:szCs w:val="22"/>
        </w:rPr>
        <w:t>Second Rate of Last Resort Period</w:t>
      </w:r>
      <w:r w:rsidRPr="00224A03">
        <w:rPr>
          <w:rFonts w:ascii="Gill Sans MT" w:hAnsi="Gill Sans MT" w:cs="Arial"/>
          <w:sz w:val="22"/>
          <w:szCs w:val="22"/>
        </w:rPr>
        <w:t xml:space="preserve">” means the period from January 1, </w:t>
      </w:r>
      <w:proofErr w:type="gramStart"/>
      <w:r w:rsidRPr="00224A03">
        <w:rPr>
          <w:rFonts w:ascii="Gill Sans MT" w:hAnsi="Gill Sans MT" w:cs="Arial"/>
          <w:sz w:val="22"/>
          <w:szCs w:val="22"/>
        </w:rPr>
        <w:t>2027</w:t>
      </w:r>
      <w:proofErr w:type="gramEnd"/>
      <w:r w:rsidRPr="00224A03">
        <w:rPr>
          <w:rFonts w:ascii="Gill Sans MT" w:hAnsi="Gill Sans MT" w:cs="Arial"/>
          <w:sz w:val="22"/>
          <w:szCs w:val="22"/>
        </w:rPr>
        <w:t xml:space="preserve"> to December 31, 2028.</w:t>
      </w:r>
    </w:p>
    <w:p w14:paraId="23DEA166" w14:textId="77777777" w:rsidR="00CD6193" w:rsidRDefault="00CD6193" w:rsidP="00A65B4A">
      <w:pPr>
        <w:widowControl w:val="0"/>
        <w:tabs>
          <w:tab w:val="num" w:pos="432"/>
        </w:tabs>
        <w:spacing w:after="0"/>
        <w:rPr>
          <w:rFonts w:ascii="Gill Sans MT" w:hAnsi="Gill Sans MT" w:cs="Arial"/>
          <w:b/>
          <w:bCs/>
          <w:sz w:val="22"/>
          <w:szCs w:val="22"/>
        </w:rPr>
      </w:pPr>
      <w:bookmarkStart w:id="97" w:name="_Ref48716328"/>
      <w:bookmarkStart w:id="98" w:name="_Toc153372927"/>
    </w:p>
    <w:p w14:paraId="7BDEE580" w14:textId="6DE5CC61" w:rsidR="00FC3CBC" w:rsidRPr="00A6694B" w:rsidRDefault="009060A6" w:rsidP="00A65B4A">
      <w:pPr>
        <w:widowControl w:val="0"/>
        <w:tabs>
          <w:tab w:val="num" w:pos="432"/>
        </w:tabs>
        <w:spacing w:after="0"/>
        <w:rPr>
          <w:rFonts w:ascii="Gill Sans MT" w:hAnsi="Gill Sans MT" w:cs="Arial"/>
          <w:b/>
          <w:bCs/>
          <w:sz w:val="22"/>
          <w:szCs w:val="22"/>
        </w:rPr>
      </w:pPr>
      <w:r w:rsidRPr="00A6694B">
        <w:rPr>
          <w:rFonts w:ascii="Gill Sans MT" w:hAnsi="Gill Sans MT" w:cs="Arial"/>
          <w:b/>
          <w:bCs/>
          <w:sz w:val="22"/>
          <w:szCs w:val="22"/>
        </w:rPr>
        <w:t xml:space="preserve">Adoption of the </w:t>
      </w:r>
      <w:r w:rsidR="00EB22B1" w:rsidRPr="00A6694B">
        <w:rPr>
          <w:rFonts w:ascii="Gill Sans MT" w:hAnsi="Gill Sans MT" w:cs="Arial"/>
          <w:b/>
          <w:bCs/>
          <w:sz w:val="22"/>
          <w:szCs w:val="22"/>
        </w:rPr>
        <w:t xml:space="preserve">Regulated </w:t>
      </w:r>
      <w:r w:rsidRPr="00A6694B">
        <w:rPr>
          <w:rFonts w:ascii="Gill Sans MT" w:hAnsi="Gill Sans MT" w:cs="Arial"/>
          <w:b/>
          <w:bCs/>
          <w:sz w:val="22"/>
          <w:szCs w:val="22"/>
        </w:rPr>
        <w:t>Rate</w:t>
      </w:r>
    </w:p>
    <w:p w14:paraId="46167FAB" w14:textId="129F4E17" w:rsidR="003A7325" w:rsidRPr="00224A03" w:rsidRDefault="00FC3CBC" w:rsidP="009060A6">
      <w:pPr>
        <w:pStyle w:val="ListParagraph"/>
        <w:numPr>
          <w:ilvl w:val="0"/>
          <w:numId w:val="44"/>
        </w:numPr>
        <w:rPr>
          <w:rFonts w:ascii="Gill Sans MT" w:hAnsi="Gill Sans MT"/>
          <w:sz w:val="22"/>
          <w:szCs w:val="22"/>
        </w:rPr>
      </w:pPr>
      <w:r w:rsidRPr="00224A03">
        <w:rPr>
          <w:rFonts w:ascii="Gill Sans MT" w:hAnsi="Gill Sans MT"/>
          <w:sz w:val="22"/>
          <w:szCs w:val="22"/>
        </w:rPr>
        <w:t xml:space="preserve">The </w:t>
      </w:r>
      <w:proofErr w:type="gramStart"/>
      <w:r w:rsidR="00A73028" w:rsidRPr="00224A03">
        <w:rPr>
          <w:rFonts w:ascii="Gill Sans MT" w:hAnsi="Gill Sans MT"/>
          <w:sz w:val="22"/>
          <w:szCs w:val="22"/>
        </w:rPr>
        <w:t>City</w:t>
      </w:r>
      <w:proofErr w:type="gramEnd"/>
      <w:r w:rsidRPr="00224A03">
        <w:rPr>
          <w:rFonts w:ascii="Gill Sans MT" w:hAnsi="Gill Sans MT"/>
          <w:sz w:val="22"/>
          <w:szCs w:val="22"/>
        </w:rPr>
        <w:t xml:space="preserve"> will adopt the </w:t>
      </w:r>
      <w:r w:rsidR="00CB4FFA" w:rsidRPr="00224A03">
        <w:rPr>
          <w:rFonts w:ascii="Gill Sans MT" w:hAnsi="Gill Sans MT"/>
          <w:sz w:val="22"/>
          <w:szCs w:val="22"/>
        </w:rPr>
        <w:t xml:space="preserve">Regulated </w:t>
      </w:r>
      <w:r w:rsidR="00EB22B1" w:rsidRPr="00224A03">
        <w:rPr>
          <w:rFonts w:ascii="Gill Sans MT" w:hAnsi="Gill Sans MT"/>
          <w:sz w:val="22"/>
          <w:szCs w:val="22"/>
        </w:rPr>
        <w:t>R</w:t>
      </w:r>
      <w:r w:rsidR="00A6581C" w:rsidRPr="00224A03">
        <w:rPr>
          <w:rFonts w:ascii="Gill Sans MT" w:hAnsi="Gill Sans MT"/>
          <w:sz w:val="22"/>
          <w:szCs w:val="22"/>
        </w:rPr>
        <w:t xml:space="preserve">ate </w:t>
      </w:r>
      <w:r w:rsidR="00AB72AB" w:rsidRPr="00224A03">
        <w:rPr>
          <w:rFonts w:ascii="Gill Sans MT" w:hAnsi="Gill Sans MT"/>
          <w:sz w:val="22"/>
          <w:szCs w:val="22"/>
        </w:rPr>
        <w:t>to be used in its service territory</w:t>
      </w:r>
      <w:r w:rsidRPr="00224A03">
        <w:rPr>
          <w:rFonts w:ascii="Gill Sans MT" w:hAnsi="Gill Sans MT"/>
          <w:sz w:val="22"/>
          <w:szCs w:val="22"/>
        </w:rPr>
        <w:t xml:space="preserve"> for each R</w:t>
      </w:r>
      <w:r w:rsidR="006A56BA" w:rsidRPr="00224A03">
        <w:rPr>
          <w:rFonts w:ascii="Gill Sans MT" w:hAnsi="Gill Sans MT"/>
          <w:sz w:val="22"/>
          <w:szCs w:val="22"/>
        </w:rPr>
        <w:t>ate of Last Resort</w:t>
      </w:r>
      <w:r w:rsidRPr="00224A03">
        <w:rPr>
          <w:rFonts w:ascii="Gill Sans MT" w:hAnsi="Gill Sans MT"/>
          <w:sz w:val="22"/>
          <w:szCs w:val="22"/>
        </w:rPr>
        <w:t xml:space="preserve"> Period. </w:t>
      </w:r>
    </w:p>
    <w:p w14:paraId="640CE696" w14:textId="77777777" w:rsidR="003A7325" w:rsidRPr="00224A03" w:rsidRDefault="003A7325" w:rsidP="009C0CD2">
      <w:pPr>
        <w:pStyle w:val="ListParagraph"/>
        <w:ind w:left="360"/>
        <w:rPr>
          <w:rFonts w:ascii="Gill Sans MT" w:hAnsi="Gill Sans MT"/>
          <w:sz w:val="22"/>
          <w:szCs w:val="22"/>
        </w:rPr>
      </w:pPr>
    </w:p>
    <w:p w14:paraId="231CD96D" w14:textId="48A9CE03" w:rsidR="009060A6" w:rsidRPr="00224A03" w:rsidRDefault="00FC3CBC" w:rsidP="009060A6">
      <w:pPr>
        <w:pStyle w:val="ListParagraph"/>
        <w:numPr>
          <w:ilvl w:val="0"/>
          <w:numId w:val="44"/>
        </w:numPr>
        <w:rPr>
          <w:rFonts w:ascii="Gill Sans MT" w:hAnsi="Gill Sans MT"/>
          <w:sz w:val="22"/>
          <w:szCs w:val="22"/>
        </w:rPr>
      </w:pPr>
      <w:r w:rsidRPr="00224A03">
        <w:rPr>
          <w:rFonts w:ascii="Gill Sans MT" w:hAnsi="Gill Sans MT"/>
          <w:sz w:val="22"/>
          <w:szCs w:val="22"/>
        </w:rPr>
        <w:t xml:space="preserve">The </w:t>
      </w:r>
      <w:r w:rsidR="00CB4FFA" w:rsidRPr="00224A03">
        <w:rPr>
          <w:rFonts w:ascii="Gill Sans MT" w:hAnsi="Gill Sans MT"/>
          <w:sz w:val="22"/>
          <w:szCs w:val="22"/>
        </w:rPr>
        <w:t xml:space="preserve">Regulated </w:t>
      </w:r>
      <w:r w:rsidRPr="00224A03">
        <w:rPr>
          <w:rFonts w:ascii="Gill Sans MT" w:hAnsi="Gill Sans MT"/>
          <w:sz w:val="22"/>
          <w:szCs w:val="22"/>
        </w:rPr>
        <w:t xml:space="preserve">Rate is inclusive of the consumer awareness surcharge of 0.1 cent per kWh as </w:t>
      </w:r>
      <w:r w:rsidR="003A7325" w:rsidRPr="00224A03">
        <w:rPr>
          <w:rFonts w:ascii="Gill Sans MT" w:hAnsi="Gill Sans MT"/>
          <w:sz w:val="22"/>
          <w:szCs w:val="22"/>
        </w:rPr>
        <w:t>per</w:t>
      </w:r>
      <w:r w:rsidRPr="00224A03">
        <w:rPr>
          <w:rFonts w:ascii="Gill Sans MT" w:hAnsi="Gill Sans MT"/>
          <w:sz w:val="22"/>
          <w:szCs w:val="22"/>
        </w:rPr>
        <w:t xml:space="preserve"> </w:t>
      </w:r>
      <w:r w:rsidR="002F6CE1" w:rsidRPr="00224A03">
        <w:rPr>
          <w:rFonts w:ascii="Gill Sans MT" w:hAnsi="Gill Sans MT"/>
          <w:sz w:val="22"/>
          <w:szCs w:val="22"/>
        </w:rPr>
        <w:t>s</w:t>
      </w:r>
      <w:r w:rsidRPr="00224A03">
        <w:rPr>
          <w:rFonts w:ascii="Gill Sans MT" w:hAnsi="Gill Sans MT"/>
          <w:sz w:val="22"/>
          <w:szCs w:val="22"/>
        </w:rPr>
        <w:t>ection 11.1 of the Regulation.</w:t>
      </w:r>
    </w:p>
    <w:p w14:paraId="7729F3FD" w14:textId="77777777" w:rsidR="009060A6" w:rsidRPr="00224A03" w:rsidRDefault="009060A6" w:rsidP="00A65B4A">
      <w:pPr>
        <w:pStyle w:val="ListParagraph"/>
        <w:ind w:left="360"/>
        <w:rPr>
          <w:rFonts w:ascii="Gill Sans MT" w:hAnsi="Gill Sans MT"/>
          <w:sz w:val="22"/>
          <w:szCs w:val="22"/>
        </w:rPr>
      </w:pPr>
    </w:p>
    <w:p w14:paraId="52CE9247" w14:textId="08F157B1" w:rsidR="0064709D" w:rsidRPr="00D97503" w:rsidRDefault="00FC3CBC" w:rsidP="009060A6">
      <w:pPr>
        <w:pStyle w:val="ListParagraph"/>
        <w:numPr>
          <w:ilvl w:val="0"/>
          <w:numId w:val="44"/>
        </w:numPr>
        <w:rPr>
          <w:rFonts w:ascii="Gill Sans MT" w:hAnsi="Gill Sans MT"/>
          <w:sz w:val="22"/>
          <w:szCs w:val="22"/>
        </w:rPr>
      </w:pPr>
      <w:r w:rsidRPr="00224A03">
        <w:rPr>
          <w:rFonts w:ascii="Gill Sans MT" w:hAnsi="Gill Sans MT"/>
          <w:sz w:val="22"/>
          <w:szCs w:val="22"/>
        </w:rPr>
        <w:t xml:space="preserve">The </w:t>
      </w:r>
      <w:r w:rsidR="00A73028" w:rsidRPr="00224A03">
        <w:rPr>
          <w:rFonts w:ascii="Gill Sans MT" w:hAnsi="Gill Sans MT"/>
          <w:sz w:val="22"/>
          <w:szCs w:val="22"/>
        </w:rPr>
        <w:t>City</w:t>
      </w:r>
      <w:r w:rsidRPr="00224A03">
        <w:rPr>
          <w:rFonts w:ascii="Gill Sans MT" w:hAnsi="Gill Sans MT"/>
          <w:sz w:val="22"/>
          <w:szCs w:val="22"/>
        </w:rPr>
        <w:t xml:space="preserve"> will include the </w:t>
      </w:r>
      <w:r w:rsidR="005C46EA" w:rsidRPr="00224A03">
        <w:rPr>
          <w:rFonts w:ascii="Gill Sans MT" w:hAnsi="Gill Sans MT"/>
          <w:sz w:val="22"/>
          <w:szCs w:val="22"/>
        </w:rPr>
        <w:t xml:space="preserve">Regulated </w:t>
      </w:r>
      <w:r w:rsidRPr="00224A03">
        <w:rPr>
          <w:rFonts w:ascii="Gill Sans MT" w:hAnsi="Gill Sans MT"/>
          <w:sz w:val="22"/>
          <w:szCs w:val="22"/>
        </w:rPr>
        <w:t xml:space="preserve">Rate in </w:t>
      </w:r>
      <w:r w:rsidRPr="00224A03">
        <w:rPr>
          <w:rFonts w:ascii="Gill Sans MT" w:hAnsi="Gill Sans MT"/>
          <w:sz w:val="22"/>
          <w:szCs w:val="22"/>
          <w:lang w:val="en-US"/>
        </w:rPr>
        <w:t>Appendix “C” of Bylaw 3273/2000</w:t>
      </w:r>
      <w:r w:rsidRPr="00224A03">
        <w:rPr>
          <w:rFonts w:ascii="Gill Sans MT" w:hAnsi="Gill Sans MT"/>
          <w:sz w:val="22"/>
          <w:szCs w:val="22"/>
        </w:rPr>
        <w:t xml:space="preserve">, where it will apply to all classes of customers eligible for </w:t>
      </w:r>
      <w:r w:rsidR="00E67391" w:rsidRPr="00224A03">
        <w:rPr>
          <w:rFonts w:ascii="Gill Sans MT" w:hAnsi="Gill Sans MT"/>
          <w:sz w:val="22"/>
          <w:szCs w:val="22"/>
        </w:rPr>
        <w:t>Rate of Last Resort</w:t>
      </w:r>
      <w:r w:rsidRPr="00224A03">
        <w:rPr>
          <w:rFonts w:ascii="Gill Sans MT" w:hAnsi="Gill Sans MT"/>
          <w:sz w:val="22"/>
          <w:szCs w:val="22"/>
        </w:rPr>
        <w:t xml:space="preserve"> service under the Regulation.</w:t>
      </w:r>
    </w:p>
    <w:p w14:paraId="30AC2541" w14:textId="109967F9" w:rsidR="0064709D" w:rsidRPr="00D97503" w:rsidRDefault="0064709D" w:rsidP="00A6694B">
      <w:pPr>
        <w:spacing w:after="0"/>
        <w:rPr>
          <w:rFonts w:ascii="Gill Sans MT" w:hAnsi="Gill Sans MT"/>
          <w:b/>
          <w:bCs/>
          <w:sz w:val="22"/>
          <w:szCs w:val="22"/>
        </w:rPr>
      </w:pPr>
      <w:r w:rsidRPr="00D97503">
        <w:rPr>
          <w:rFonts w:ascii="Gill Sans MT" w:hAnsi="Gill Sans MT"/>
          <w:b/>
          <w:bCs/>
          <w:sz w:val="22"/>
          <w:szCs w:val="22"/>
        </w:rPr>
        <w:t>File the Regulated Rate with Council</w:t>
      </w:r>
    </w:p>
    <w:p w14:paraId="576A7FD9" w14:textId="58A4A602" w:rsidR="0064709D" w:rsidRDefault="00746BC5" w:rsidP="00A6694B">
      <w:pPr>
        <w:pStyle w:val="ListParagraph"/>
        <w:numPr>
          <w:ilvl w:val="0"/>
          <w:numId w:val="44"/>
        </w:numPr>
        <w:spacing w:after="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As per</w:t>
      </w:r>
      <w:r w:rsidR="0064709D" w:rsidRPr="00A6694B">
        <w:rPr>
          <w:rFonts w:ascii="Gill Sans MT" w:hAnsi="Gill Sans MT"/>
          <w:sz w:val="22"/>
          <w:szCs w:val="22"/>
        </w:rPr>
        <w:t xml:space="preserve"> </w:t>
      </w:r>
      <w:r w:rsidR="002F6CE1" w:rsidRPr="00A6694B">
        <w:rPr>
          <w:rFonts w:ascii="Gill Sans MT" w:hAnsi="Gill Sans MT"/>
          <w:sz w:val="22"/>
          <w:szCs w:val="22"/>
        </w:rPr>
        <w:t>s</w:t>
      </w:r>
      <w:r w:rsidR="0064709D" w:rsidRPr="00A6694B">
        <w:rPr>
          <w:rFonts w:ascii="Gill Sans MT" w:hAnsi="Gill Sans MT"/>
          <w:sz w:val="22"/>
          <w:szCs w:val="22"/>
        </w:rPr>
        <w:t xml:space="preserve">ection 12 of the Regulation, </w:t>
      </w:r>
      <w:r>
        <w:rPr>
          <w:rFonts w:ascii="Gill Sans MT" w:hAnsi="Gill Sans MT"/>
          <w:sz w:val="22"/>
          <w:szCs w:val="22"/>
        </w:rPr>
        <w:t>t</w:t>
      </w:r>
      <w:r w:rsidR="0064709D" w:rsidRPr="00D97503">
        <w:rPr>
          <w:rFonts w:ascii="Gill Sans MT" w:hAnsi="Gill Sans MT"/>
          <w:sz w:val="22"/>
          <w:szCs w:val="22"/>
        </w:rPr>
        <w:t xml:space="preserve">he City will submit the </w:t>
      </w:r>
      <w:r w:rsidR="002F6CE1" w:rsidRPr="00D97503">
        <w:rPr>
          <w:rFonts w:ascii="Gill Sans MT" w:hAnsi="Gill Sans MT"/>
          <w:sz w:val="22"/>
          <w:szCs w:val="22"/>
        </w:rPr>
        <w:t xml:space="preserve">Regulated </w:t>
      </w:r>
      <w:r w:rsidR="0064709D" w:rsidRPr="00D97503">
        <w:rPr>
          <w:rFonts w:ascii="Gill Sans MT" w:hAnsi="Gill Sans MT"/>
          <w:sz w:val="22"/>
          <w:szCs w:val="22"/>
        </w:rPr>
        <w:t xml:space="preserve">Rate and its calculations to Council at least 30 days before the start of the </w:t>
      </w:r>
      <w:r w:rsidR="002F6CE1" w:rsidRPr="00D97503">
        <w:rPr>
          <w:rFonts w:ascii="Gill Sans MT" w:hAnsi="Gill Sans MT"/>
          <w:sz w:val="22"/>
          <w:szCs w:val="22"/>
        </w:rPr>
        <w:t>Rate of Last Resort</w:t>
      </w:r>
      <w:r w:rsidR="0064709D" w:rsidRPr="00D97503">
        <w:rPr>
          <w:rFonts w:ascii="Gill Sans MT" w:hAnsi="Gill Sans MT"/>
          <w:sz w:val="22"/>
          <w:szCs w:val="22"/>
        </w:rPr>
        <w:t xml:space="preserve"> Period to which the </w:t>
      </w:r>
      <w:r w:rsidR="002F6CE1" w:rsidRPr="00D97503">
        <w:rPr>
          <w:rFonts w:ascii="Gill Sans MT" w:hAnsi="Gill Sans MT"/>
          <w:sz w:val="22"/>
          <w:szCs w:val="22"/>
        </w:rPr>
        <w:t>Regulated R</w:t>
      </w:r>
      <w:r w:rsidR="0064709D" w:rsidRPr="00D97503">
        <w:rPr>
          <w:rFonts w:ascii="Gill Sans MT" w:hAnsi="Gill Sans MT"/>
          <w:sz w:val="22"/>
          <w:szCs w:val="22"/>
        </w:rPr>
        <w:t>ate applies.</w:t>
      </w:r>
    </w:p>
    <w:p w14:paraId="4A271AD1" w14:textId="77777777" w:rsidR="00A6694B" w:rsidRPr="00A6694B" w:rsidRDefault="00A6694B" w:rsidP="00A6694B">
      <w:pPr>
        <w:pStyle w:val="ListParagraph"/>
        <w:spacing w:after="0"/>
        <w:ind w:left="360"/>
        <w:rPr>
          <w:rFonts w:ascii="Gill Sans MT" w:hAnsi="Gill Sans MT"/>
          <w:sz w:val="22"/>
          <w:szCs w:val="22"/>
        </w:rPr>
      </w:pPr>
    </w:p>
    <w:p w14:paraId="7C422626" w14:textId="40E49C17" w:rsidR="00FC3CBC" w:rsidRPr="00224A03" w:rsidRDefault="00FC3CBC" w:rsidP="00FC3CBC">
      <w:pPr>
        <w:widowControl w:val="0"/>
        <w:spacing w:after="0"/>
        <w:rPr>
          <w:rFonts w:ascii="Gill Sans MT" w:hAnsi="Gill Sans MT" w:cs="Arial"/>
          <w:b/>
          <w:sz w:val="22"/>
          <w:szCs w:val="22"/>
        </w:rPr>
      </w:pPr>
      <w:bookmarkStart w:id="99" w:name="_Toc183426903"/>
      <w:bookmarkEnd w:id="97"/>
      <w:bookmarkEnd w:id="98"/>
      <w:r w:rsidRPr="00224A03">
        <w:rPr>
          <w:rFonts w:ascii="Gill Sans MT" w:hAnsi="Gill Sans MT" w:cs="Arial"/>
          <w:b/>
          <w:sz w:val="22"/>
          <w:szCs w:val="22"/>
        </w:rPr>
        <w:t>Reopening the E</w:t>
      </w:r>
      <w:r w:rsidR="00392D04" w:rsidRPr="00224A03">
        <w:rPr>
          <w:rFonts w:ascii="Gill Sans MT" w:hAnsi="Gill Sans MT" w:cs="Arial"/>
          <w:b/>
          <w:sz w:val="22"/>
          <w:szCs w:val="22"/>
        </w:rPr>
        <w:t>nergy Price Setting Plan</w:t>
      </w:r>
      <w:bookmarkEnd w:id="99"/>
    </w:p>
    <w:p w14:paraId="10BE87BA" w14:textId="299B4215" w:rsidR="00FC3CBC" w:rsidRPr="00D97503" w:rsidRDefault="00D97503" w:rsidP="00A6694B">
      <w:pPr>
        <w:widowControl w:val="0"/>
        <w:spacing w:after="0"/>
        <w:ind w:left="360" w:hanging="360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b/>
          <w:bCs/>
          <w:sz w:val="22"/>
          <w:szCs w:val="22"/>
        </w:rPr>
        <w:t>6</w:t>
      </w:r>
      <w:r w:rsidR="00282B30" w:rsidRPr="00224A03">
        <w:rPr>
          <w:rFonts w:ascii="Gill Sans MT" w:hAnsi="Gill Sans MT" w:cs="Arial"/>
          <w:b/>
          <w:bCs/>
          <w:sz w:val="22"/>
          <w:szCs w:val="22"/>
        </w:rPr>
        <w:tab/>
      </w:r>
      <w:r w:rsidR="00B37BE8">
        <w:rPr>
          <w:rFonts w:ascii="Gill Sans MT" w:hAnsi="Gill Sans MT" w:cs="Arial"/>
          <w:sz w:val="22"/>
          <w:szCs w:val="22"/>
        </w:rPr>
        <w:t>If</w:t>
      </w:r>
      <w:r w:rsidR="00FC3CBC" w:rsidRPr="00A6694B">
        <w:rPr>
          <w:rFonts w:ascii="Gill Sans MT" w:hAnsi="Gill Sans MT" w:cs="Arial"/>
          <w:sz w:val="22"/>
          <w:szCs w:val="22"/>
        </w:rPr>
        <w:t xml:space="preserve"> E</w:t>
      </w:r>
      <w:r w:rsidR="00746BC5">
        <w:rPr>
          <w:rFonts w:ascii="Gill Sans MT" w:hAnsi="Gill Sans MT" w:cs="Arial"/>
          <w:sz w:val="22"/>
          <w:szCs w:val="22"/>
        </w:rPr>
        <w:t xml:space="preserve">NMAX </w:t>
      </w:r>
      <w:r w:rsidR="0087164C">
        <w:rPr>
          <w:rFonts w:ascii="Gill Sans MT" w:hAnsi="Gill Sans MT" w:cs="Arial"/>
          <w:sz w:val="22"/>
          <w:szCs w:val="22"/>
        </w:rPr>
        <w:t>Energy</w:t>
      </w:r>
      <w:r w:rsidR="00FC3CBC" w:rsidRPr="00D97503">
        <w:rPr>
          <w:rFonts w:ascii="Gill Sans MT" w:hAnsi="Gill Sans MT" w:cs="Arial"/>
          <w:sz w:val="22"/>
          <w:szCs w:val="22"/>
        </w:rPr>
        <w:t xml:space="preserve"> undergoes a </w:t>
      </w:r>
      <w:r w:rsidR="00E3577C" w:rsidRPr="00D97503">
        <w:rPr>
          <w:rFonts w:ascii="Gill Sans MT" w:hAnsi="Gill Sans MT" w:cs="Arial"/>
          <w:sz w:val="22"/>
          <w:szCs w:val="22"/>
        </w:rPr>
        <w:t>R</w:t>
      </w:r>
      <w:r w:rsidR="00FC3CBC" w:rsidRPr="00D97503">
        <w:rPr>
          <w:rFonts w:ascii="Gill Sans MT" w:hAnsi="Gill Sans MT" w:cs="Arial"/>
          <w:sz w:val="22"/>
          <w:szCs w:val="22"/>
        </w:rPr>
        <w:t xml:space="preserve">ate </w:t>
      </w:r>
      <w:r w:rsidR="00E3577C" w:rsidRPr="00D97503">
        <w:rPr>
          <w:rFonts w:ascii="Gill Sans MT" w:hAnsi="Gill Sans MT" w:cs="Arial"/>
          <w:sz w:val="22"/>
          <w:szCs w:val="22"/>
        </w:rPr>
        <w:t>R</w:t>
      </w:r>
      <w:r w:rsidR="00FC3CBC" w:rsidRPr="00D97503">
        <w:rPr>
          <w:rFonts w:ascii="Gill Sans MT" w:hAnsi="Gill Sans MT" w:cs="Arial"/>
          <w:sz w:val="22"/>
          <w:szCs w:val="22"/>
        </w:rPr>
        <w:t xml:space="preserve">eopener </w:t>
      </w:r>
      <w:r w:rsidR="00E3577C" w:rsidRPr="00D97503">
        <w:rPr>
          <w:rFonts w:ascii="Gill Sans MT" w:hAnsi="Gill Sans MT" w:cs="Arial"/>
          <w:sz w:val="22"/>
          <w:szCs w:val="22"/>
        </w:rPr>
        <w:t>P</w:t>
      </w:r>
      <w:r w:rsidR="00FC3CBC" w:rsidRPr="00D97503">
        <w:rPr>
          <w:rFonts w:ascii="Gill Sans MT" w:hAnsi="Gill Sans MT" w:cs="Arial"/>
          <w:sz w:val="22"/>
          <w:szCs w:val="22"/>
        </w:rPr>
        <w:t xml:space="preserve">roceeding and the AUC determines that an adjustment to the </w:t>
      </w:r>
      <w:r w:rsidR="005C46EA" w:rsidRPr="00D97503">
        <w:rPr>
          <w:rFonts w:ascii="Gill Sans MT" w:hAnsi="Gill Sans MT" w:cs="Arial"/>
          <w:sz w:val="22"/>
          <w:szCs w:val="22"/>
        </w:rPr>
        <w:t xml:space="preserve">Regulated </w:t>
      </w:r>
      <w:r w:rsidR="00FC3CBC" w:rsidRPr="00D97503">
        <w:rPr>
          <w:rFonts w:ascii="Gill Sans MT" w:hAnsi="Gill Sans MT" w:cs="Arial"/>
          <w:sz w:val="22"/>
          <w:szCs w:val="22"/>
        </w:rPr>
        <w:t xml:space="preserve">Rate is necessary </w:t>
      </w:r>
      <w:r w:rsidR="00B37BE8">
        <w:rPr>
          <w:rFonts w:ascii="Gill Sans MT" w:hAnsi="Gill Sans MT" w:cs="Arial"/>
          <w:sz w:val="22"/>
          <w:szCs w:val="22"/>
        </w:rPr>
        <w:t>as per</w:t>
      </w:r>
      <w:r w:rsidR="00FC3CBC" w:rsidRPr="00A6694B">
        <w:rPr>
          <w:rFonts w:ascii="Gill Sans MT" w:hAnsi="Gill Sans MT" w:cs="Arial"/>
          <w:sz w:val="22"/>
          <w:szCs w:val="22"/>
        </w:rPr>
        <w:t xml:space="preserve"> </w:t>
      </w:r>
      <w:r w:rsidR="00E3577C" w:rsidRPr="00A6694B">
        <w:rPr>
          <w:rFonts w:ascii="Gill Sans MT" w:hAnsi="Gill Sans MT" w:cs="Arial"/>
          <w:sz w:val="22"/>
          <w:szCs w:val="22"/>
        </w:rPr>
        <w:t>s</w:t>
      </w:r>
      <w:r w:rsidR="00FC3CBC" w:rsidRPr="00A6694B">
        <w:rPr>
          <w:rFonts w:ascii="Gill Sans MT" w:hAnsi="Gill Sans MT" w:cs="Arial"/>
          <w:sz w:val="22"/>
          <w:szCs w:val="22"/>
        </w:rPr>
        <w:t>ection 11.3(7) of the Regulation, any such adjustment or amendment to the R</w:t>
      </w:r>
      <w:r w:rsidR="005C46EA" w:rsidRPr="00A6694B">
        <w:rPr>
          <w:rFonts w:ascii="Gill Sans MT" w:hAnsi="Gill Sans MT" w:cs="Arial"/>
          <w:sz w:val="22"/>
          <w:szCs w:val="22"/>
        </w:rPr>
        <w:t xml:space="preserve">egulated </w:t>
      </w:r>
      <w:r w:rsidR="00FC3CBC" w:rsidRPr="00A6694B">
        <w:rPr>
          <w:rFonts w:ascii="Gill Sans MT" w:hAnsi="Gill Sans MT" w:cs="Arial"/>
          <w:sz w:val="22"/>
          <w:szCs w:val="22"/>
        </w:rPr>
        <w:t xml:space="preserve">Rate will be effective in the </w:t>
      </w:r>
      <w:r w:rsidR="00A73028" w:rsidRPr="00A6694B">
        <w:rPr>
          <w:rFonts w:ascii="Gill Sans MT" w:hAnsi="Gill Sans MT" w:cs="Arial"/>
          <w:sz w:val="22"/>
          <w:szCs w:val="22"/>
        </w:rPr>
        <w:t>City</w:t>
      </w:r>
      <w:r w:rsidR="00FC3CBC" w:rsidRPr="00A6694B">
        <w:rPr>
          <w:rFonts w:ascii="Gill Sans MT" w:hAnsi="Gill Sans MT" w:cs="Arial"/>
          <w:sz w:val="22"/>
          <w:szCs w:val="22"/>
        </w:rPr>
        <w:t xml:space="preserve"> on the same date in which it is effective in the E</w:t>
      </w:r>
      <w:r w:rsidR="00B37BE8">
        <w:rPr>
          <w:rFonts w:ascii="Gill Sans MT" w:hAnsi="Gill Sans MT" w:cs="Arial"/>
          <w:sz w:val="22"/>
          <w:szCs w:val="22"/>
        </w:rPr>
        <w:t>NMAX Power’s</w:t>
      </w:r>
      <w:r w:rsidR="00FC3CBC" w:rsidRPr="00D97503">
        <w:rPr>
          <w:rFonts w:ascii="Gill Sans MT" w:hAnsi="Gill Sans MT" w:cs="Arial"/>
          <w:sz w:val="22"/>
          <w:szCs w:val="22"/>
        </w:rPr>
        <w:t xml:space="preserve"> service territory. </w:t>
      </w:r>
    </w:p>
    <w:p w14:paraId="7869B139" w14:textId="77777777" w:rsidR="00FC3CBC" w:rsidRPr="00D97503" w:rsidRDefault="00FC3CBC" w:rsidP="00FC3CBC">
      <w:pPr>
        <w:pStyle w:val="ListParagraph"/>
        <w:widowControl w:val="0"/>
        <w:spacing w:after="0"/>
        <w:ind w:left="1440"/>
        <w:rPr>
          <w:rFonts w:ascii="Gill Sans MT" w:hAnsi="Gill Sans MT" w:cs="Arial"/>
          <w:sz w:val="22"/>
          <w:szCs w:val="22"/>
        </w:rPr>
      </w:pPr>
    </w:p>
    <w:p w14:paraId="09C0E2ED" w14:textId="553EA6BC" w:rsidR="00FC3CBC" w:rsidRPr="00A6694B" w:rsidRDefault="00D97503" w:rsidP="00A6694B">
      <w:pPr>
        <w:widowControl w:val="0"/>
        <w:spacing w:after="0"/>
        <w:ind w:left="360" w:hanging="360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b/>
          <w:bCs/>
          <w:sz w:val="22"/>
          <w:szCs w:val="22"/>
        </w:rPr>
        <w:t>7</w:t>
      </w:r>
      <w:r w:rsidR="00282B30" w:rsidRPr="00D97503">
        <w:rPr>
          <w:rFonts w:ascii="Gill Sans MT" w:hAnsi="Gill Sans MT" w:cs="Arial"/>
          <w:b/>
          <w:bCs/>
          <w:sz w:val="22"/>
          <w:szCs w:val="22"/>
        </w:rPr>
        <w:tab/>
      </w:r>
      <w:r w:rsidR="00FC3CBC" w:rsidRPr="00D97503">
        <w:rPr>
          <w:rFonts w:ascii="Gill Sans MT" w:hAnsi="Gill Sans MT" w:cs="Arial"/>
          <w:sz w:val="22"/>
          <w:szCs w:val="22"/>
        </w:rPr>
        <w:t xml:space="preserve">Upon Council receiving notification from the Market Surveillance Administrator </w:t>
      </w:r>
      <w:r w:rsidR="00FC3CBC" w:rsidRPr="00A6694B">
        <w:rPr>
          <w:rFonts w:ascii="Gill Sans MT" w:hAnsi="Gill Sans MT" w:cs="Arial"/>
          <w:sz w:val="22"/>
          <w:szCs w:val="22"/>
        </w:rPr>
        <w:t xml:space="preserve">pursuant to </w:t>
      </w:r>
      <w:r w:rsidR="00E3577C" w:rsidRPr="00A6694B">
        <w:rPr>
          <w:rFonts w:ascii="Gill Sans MT" w:hAnsi="Gill Sans MT" w:cs="Arial"/>
          <w:sz w:val="22"/>
          <w:szCs w:val="22"/>
        </w:rPr>
        <w:t>s</w:t>
      </w:r>
      <w:r w:rsidR="00FC3CBC" w:rsidRPr="00A6694B">
        <w:rPr>
          <w:rFonts w:ascii="Gill Sans MT" w:hAnsi="Gill Sans MT" w:cs="Arial"/>
          <w:sz w:val="22"/>
          <w:szCs w:val="22"/>
        </w:rPr>
        <w:t xml:space="preserve">ection 11.2(6) of the Regulation, Council shall, within 30 days, initiate a </w:t>
      </w:r>
      <w:r w:rsidR="00E3577C" w:rsidRPr="00A6694B">
        <w:rPr>
          <w:rFonts w:ascii="Gill Sans MT" w:hAnsi="Gill Sans MT" w:cs="Arial"/>
          <w:sz w:val="22"/>
          <w:szCs w:val="22"/>
        </w:rPr>
        <w:t>R</w:t>
      </w:r>
      <w:r w:rsidR="00FC3CBC" w:rsidRPr="00A6694B">
        <w:rPr>
          <w:rFonts w:ascii="Gill Sans MT" w:hAnsi="Gill Sans MT" w:cs="Arial"/>
          <w:sz w:val="22"/>
          <w:szCs w:val="22"/>
        </w:rPr>
        <w:t xml:space="preserve">ate </w:t>
      </w:r>
      <w:r w:rsidR="00E3577C" w:rsidRPr="00A6694B">
        <w:rPr>
          <w:rFonts w:ascii="Gill Sans MT" w:hAnsi="Gill Sans MT" w:cs="Arial"/>
          <w:sz w:val="22"/>
          <w:szCs w:val="22"/>
        </w:rPr>
        <w:t>R</w:t>
      </w:r>
      <w:r w:rsidR="00FC3CBC" w:rsidRPr="00A6694B">
        <w:rPr>
          <w:rFonts w:ascii="Gill Sans MT" w:hAnsi="Gill Sans MT" w:cs="Arial"/>
          <w:sz w:val="22"/>
          <w:szCs w:val="22"/>
        </w:rPr>
        <w:t xml:space="preserve">eopener </w:t>
      </w:r>
      <w:r w:rsidR="00E3577C" w:rsidRPr="00A6694B">
        <w:rPr>
          <w:rFonts w:ascii="Gill Sans MT" w:hAnsi="Gill Sans MT" w:cs="Arial"/>
          <w:sz w:val="22"/>
          <w:szCs w:val="22"/>
        </w:rPr>
        <w:t>P</w:t>
      </w:r>
      <w:r w:rsidR="00FC3CBC" w:rsidRPr="00A6694B">
        <w:rPr>
          <w:rFonts w:ascii="Gill Sans MT" w:hAnsi="Gill Sans MT" w:cs="Arial"/>
          <w:sz w:val="22"/>
          <w:szCs w:val="22"/>
        </w:rPr>
        <w:t xml:space="preserve">roceeding pursuant to </w:t>
      </w:r>
      <w:r w:rsidR="00E3577C" w:rsidRPr="00A6694B">
        <w:rPr>
          <w:rFonts w:ascii="Gill Sans MT" w:hAnsi="Gill Sans MT" w:cs="Arial"/>
          <w:sz w:val="22"/>
          <w:szCs w:val="22"/>
        </w:rPr>
        <w:t>s</w:t>
      </w:r>
      <w:r w:rsidR="00FC3CBC" w:rsidRPr="00A6694B">
        <w:rPr>
          <w:rFonts w:ascii="Gill Sans MT" w:hAnsi="Gill Sans MT" w:cs="Arial"/>
          <w:sz w:val="22"/>
          <w:szCs w:val="22"/>
        </w:rPr>
        <w:t xml:space="preserve">ection 11.3(1) of the Regulation. If Council determines that a </w:t>
      </w:r>
      <w:r w:rsidR="007C3C8E" w:rsidRPr="00A6694B">
        <w:rPr>
          <w:rFonts w:ascii="Gill Sans MT" w:hAnsi="Gill Sans MT" w:cs="Arial"/>
          <w:sz w:val="22"/>
          <w:szCs w:val="22"/>
        </w:rPr>
        <w:t>R</w:t>
      </w:r>
      <w:r w:rsidR="00FC3CBC" w:rsidRPr="00A6694B">
        <w:rPr>
          <w:rFonts w:ascii="Gill Sans MT" w:hAnsi="Gill Sans MT" w:cs="Arial"/>
          <w:sz w:val="22"/>
          <w:szCs w:val="22"/>
        </w:rPr>
        <w:t xml:space="preserve">egulated </w:t>
      </w:r>
      <w:r w:rsidR="007C3C8E" w:rsidRPr="00A6694B">
        <w:rPr>
          <w:rFonts w:ascii="Gill Sans MT" w:hAnsi="Gill Sans MT" w:cs="Arial"/>
          <w:sz w:val="22"/>
          <w:szCs w:val="22"/>
        </w:rPr>
        <w:t>R</w:t>
      </w:r>
      <w:r w:rsidR="00FC3CBC" w:rsidRPr="00A6694B">
        <w:rPr>
          <w:rFonts w:ascii="Gill Sans MT" w:hAnsi="Gill Sans MT" w:cs="Arial"/>
          <w:sz w:val="22"/>
          <w:szCs w:val="22"/>
        </w:rPr>
        <w:t>ate adjustment is necessary, Council shall either amend this E</w:t>
      </w:r>
      <w:r w:rsidR="00392D04" w:rsidRPr="00A6694B">
        <w:rPr>
          <w:rFonts w:ascii="Gill Sans MT" w:hAnsi="Gill Sans MT" w:cs="Arial"/>
          <w:sz w:val="22"/>
          <w:szCs w:val="22"/>
        </w:rPr>
        <w:t xml:space="preserve">nergy Price Setting Plan </w:t>
      </w:r>
      <w:r w:rsidR="00FC3CBC" w:rsidRPr="00A6694B">
        <w:rPr>
          <w:rFonts w:ascii="Gill Sans MT" w:hAnsi="Gill Sans MT" w:cs="Arial"/>
          <w:sz w:val="22"/>
          <w:szCs w:val="22"/>
        </w:rPr>
        <w:t>or calculate an adjustment to the R</w:t>
      </w:r>
      <w:r w:rsidR="007C3C8E" w:rsidRPr="00A6694B">
        <w:rPr>
          <w:rFonts w:ascii="Gill Sans MT" w:hAnsi="Gill Sans MT" w:cs="Arial"/>
          <w:sz w:val="22"/>
          <w:szCs w:val="22"/>
        </w:rPr>
        <w:t>egulated</w:t>
      </w:r>
      <w:r w:rsidR="00FC3CBC" w:rsidRPr="00A6694B">
        <w:rPr>
          <w:rFonts w:ascii="Gill Sans MT" w:hAnsi="Gill Sans MT" w:cs="Arial"/>
          <w:sz w:val="22"/>
          <w:szCs w:val="22"/>
        </w:rPr>
        <w:t xml:space="preserve"> Rate, which will be effective exclusively in the </w:t>
      </w:r>
      <w:r w:rsidR="00A73028" w:rsidRPr="00A6694B">
        <w:rPr>
          <w:rFonts w:ascii="Gill Sans MT" w:hAnsi="Gill Sans MT" w:cs="Arial"/>
          <w:sz w:val="22"/>
          <w:szCs w:val="22"/>
        </w:rPr>
        <w:t>City</w:t>
      </w:r>
      <w:r w:rsidR="00FC3CBC" w:rsidRPr="00A6694B">
        <w:rPr>
          <w:rFonts w:ascii="Gill Sans MT" w:hAnsi="Gill Sans MT" w:cs="Arial"/>
          <w:sz w:val="22"/>
          <w:szCs w:val="22"/>
        </w:rPr>
        <w:t xml:space="preserve">’s service territory following the effective date of any such decision. </w:t>
      </w:r>
    </w:p>
    <w:p w14:paraId="47CE6475" w14:textId="77777777" w:rsidR="00FC3CBC" w:rsidRPr="00A6694B" w:rsidRDefault="00FC3CBC" w:rsidP="00FC3CBC">
      <w:pPr>
        <w:widowControl w:val="0"/>
        <w:tabs>
          <w:tab w:val="num" w:pos="709"/>
        </w:tabs>
        <w:spacing w:after="0"/>
        <w:ind w:left="698" w:hanging="698"/>
        <w:rPr>
          <w:rFonts w:ascii="Gill Sans MT" w:hAnsi="Gill Sans MT" w:cs="Arial"/>
          <w:sz w:val="22"/>
          <w:szCs w:val="22"/>
        </w:rPr>
      </w:pPr>
    </w:p>
    <w:p w14:paraId="65BABD04" w14:textId="0D79F9C5" w:rsidR="00FC3CBC" w:rsidRPr="00D97503" w:rsidRDefault="00FC3CBC" w:rsidP="00D97503">
      <w:pPr>
        <w:widowControl w:val="0"/>
        <w:spacing w:after="0"/>
        <w:ind w:left="720" w:hanging="720"/>
        <w:rPr>
          <w:rFonts w:ascii="Gill Sans MT" w:hAnsi="Gill Sans MT" w:cs="Arial"/>
          <w:sz w:val="22"/>
          <w:szCs w:val="22"/>
        </w:rPr>
      </w:pPr>
      <w:bookmarkStart w:id="100" w:name="_Toc178809225"/>
      <w:bookmarkStart w:id="101" w:name="_Toc178809627"/>
      <w:bookmarkStart w:id="102" w:name="_Toc178810012"/>
      <w:bookmarkStart w:id="103" w:name="_Toc178808725"/>
      <w:bookmarkStart w:id="104" w:name="_Toc178809226"/>
      <w:bookmarkStart w:id="105" w:name="_Toc178809628"/>
      <w:bookmarkStart w:id="106" w:name="_Toc178810013"/>
      <w:bookmarkEnd w:id="100"/>
      <w:bookmarkEnd w:id="101"/>
      <w:bookmarkEnd w:id="102"/>
      <w:bookmarkEnd w:id="103"/>
      <w:bookmarkEnd w:id="104"/>
      <w:bookmarkEnd w:id="105"/>
      <w:bookmarkEnd w:id="106"/>
    </w:p>
    <w:p w14:paraId="47F2388A" w14:textId="77777777" w:rsidR="00FC3CBC" w:rsidRPr="00D97503" w:rsidRDefault="00FC3CBC" w:rsidP="00FC3CBC">
      <w:pPr>
        <w:widowControl w:val="0"/>
        <w:spacing w:after="0"/>
        <w:rPr>
          <w:rFonts w:ascii="Gill Sans MT" w:hAnsi="Gill Sans MT" w:cs="Arial"/>
          <w:sz w:val="22"/>
          <w:szCs w:val="22"/>
        </w:rPr>
      </w:pPr>
    </w:p>
    <w:p w14:paraId="326FEA2A" w14:textId="77777777" w:rsidR="00FC3CBC" w:rsidRPr="00D97503" w:rsidRDefault="00FC3CBC" w:rsidP="00FC3CBC">
      <w:pPr>
        <w:widowControl w:val="0"/>
        <w:spacing w:after="0"/>
        <w:rPr>
          <w:rFonts w:ascii="Gill Sans MT" w:hAnsi="Gill Sans MT" w:cs="Arial"/>
          <w:sz w:val="22"/>
          <w:szCs w:val="22"/>
        </w:rPr>
      </w:pPr>
    </w:p>
    <w:p w14:paraId="0A77138B" w14:textId="77777777" w:rsidR="00FC3CBC" w:rsidRPr="00D97503" w:rsidRDefault="00FC3CBC" w:rsidP="00FC3CBC">
      <w:pPr>
        <w:widowControl w:val="0"/>
        <w:spacing w:after="0"/>
        <w:rPr>
          <w:rFonts w:ascii="Gill Sans MT" w:hAnsi="Gill Sans MT" w:cs="Arial"/>
          <w:sz w:val="22"/>
          <w:szCs w:val="22"/>
        </w:rPr>
      </w:pPr>
    </w:p>
    <w:p w14:paraId="15357D83" w14:textId="77777777" w:rsidR="00FC3CBC" w:rsidRPr="00D97503" w:rsidRDefault="00FC3CBC" w:rsidP="00FC3CBC">
      <w:pPr>
        <w:rPr>
          <w:rFonts w:ascii="Gill Sans MT" w:hAnsi="Gill Sans MT"/>
          <w:sz w:val="22"/>
          <w:szCs w:val="22"/>
        </w:rPr>
      </w:pPr>
    </w:p>
    <w:p w14:paraId="4B004454" w14:textId="77777777" w:rsidR="000E41E9" w:rsidRPr="00224A03" w:rsidRDefault="000E41E9" w:rsidP="005B1227">
      <w:pPr>
        <w:rPr>
          <w:rFonts w:ascii="Gill Sans MT" w:hAnsi="Gill Sans MT"/>
          <w:sz w:val="22"/>
          <w:szCs w:val="22"/>
        </w:rPr>
      </w:pPr>
    </w:p>
    <w:sectPr w:rsidR="000E41E9" w:rsidRPr="00224A03" w:rsidSect="007E52E4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80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F5420" w14:textId="77777777" w:rsidR="00AF0711" w:rsidRDefault="00AF0711">
      <w:r>
        <w:separator/>
      </w:r>
    </w:p>
  </w:endnote>
  <w:endnote w:type="continuationSeparator" w:id="0">
    <w:p w14:paraId="0F07DFD2" w14:textId="77777777" w:rsidR="00AF0711" w:rsidRDefault="00AF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406E6" w14:textId="458CF6BF" w:rsidR="00A40D46" w:rsidRPr="00D97503" w:rsidRDefault="00A40D46" w:rsidP="003B4509">
    <w:pPr>
      <w:pStyle w:val="Footer"/>
      <w:pBdr>
        <w:top w:val="single" w:sz="4" w:space="1" w:color="auto"/>
      </w:pBdr>
      <w:rPr>
        <w:rFonts w:ascii="Gill Sans MT" w:hAnsi="Gill Sans MT"/>
        <w:sz w:val="22"/>
        <w:szCs w:val="22"/>
      </w:rPr>
    </w:pPr>
    <w:r w:rsidRPr="00D97503">
      <w:rPr>
        <w:rFonts w:ascii="Gill Sans MT" w:hAnsi="Gill Sans MT"/>
        <w:sz w:val="22"/>
        <w:szCs w:val="22"/>
      </w:rPr>
      <w:t>The City of Red Deer</w:t>
    </w:r>
    <w:r w:rsidRPr="00D97503">
      <w:rPr>
        <w:rFonts w:ascii="Gill Sans MT" w:hAnsi="Gill Sans MT"/>
        <w:sz w:val="22"/>
        <w:szCs w:val="22"/>
      </w:rPr>
      <w:tab/>
      <w:t xml:space="preserve">Regulated Rate Tariff-Energy Price Setting Plan </w:t>
    </w:r>
    <w:r w:rsidRPr="00D97503">
      <w:rPr>
        <w:rFonts w:ascii="Gill Sans MT" w:hAnsi="Gill Sans MT"/>
        <w:sz w:val="22"/>
        <w:szCs w:val="22"/>
      </w:rPr>
      <w:tab/>
      <w:t xml:space="preserve">Effective </w:t>
    </w:r>
    <w:r w:rsidR="00FC3CBC">
      <w:rPr>
        <w:rFonts w:ascii="Gill Sans MT" w:hAnsi="Gill Sans MT"/>
        <w:sz w:val="22"/>
        <w:szCs w:val="22"/>
      </w:rPr>
      <w:t>Jan 27,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A3A48" w14:textId="77777777" w:rsidR="00AF0711" w:rsidRDefault="00AF0711">
      <w:r>
        <w:separator/>
      </w:r>
    </w:p>
  </w:footnote>
  <w:footnote w:type="continuationSeparator" w:id="0">
    <w:p w14:paraId="040ABAB7" w14:textId="77777777" w:rsidR="00AF0711" w:rsidRDefault="00AF0711">
      <w:r>
        <w:continuationSeparator/>
      </w:r>
    </w:p>
  </w:footnote>
  <w:footnote w:id="1">
    <w:p w14:paraId="1D4BB5FC" w14:textId="2B8B6FC3" w:rsidR="004C24A5" w:rsidRPr="0076254F" w:rsidRDefault="004C24A5" w:rsidP="004C24A5">
      <w:pPr>
        <w:pStyle w:val="FootnoteText"/>
        <w:rPr>
          <w:rFonts w:ascii="Gill Sans MT" w:hAnsi="Gill Sans MT"/>
          <w:sz w:val="22"/>
          <w:szCs w:val="22"/>
          <w:lang w:val="en-US"/>
        </w:rPr>
      </w:pPr>
      <w:r w:rsidRPr="0076254F">
        <w:rPr>
          <w:rStyle w:val="FootnoteReference"/>
          <w:rFonts w:ascii="Gill Sans MT" w:hAnsi="Gill Sans MT"/>
          <w:sz w:val="22"/>
          <w:szCs w:val="22"/>
        </w:rPr>
        <w:footnoteRef/>
      </w:r>
      <w:r w:rsidRPr="0076254F">
        <w:rPr>
          <w:rFonts w:ascii="Gill Sans MT" w:hAnsi="Gill Sans MT"/>
          <w:sz w:val="22"/>
          <w:szCs w:val="22"/>
        </w:rPr>
        <w:t xml:space="preserve"> </w:t>
      </w:r>
      <w:r w:rsidRPr="0076254F">
        <w:rPr>
          <w:rFonts w:ascii="Gill Sans MT" w:hAnsi="Gill Sans MT" w:cs="Arial"/>
          <w:sz w:val="22"/>
          <w:szCs w:val="22"/>
        </w:rPr>
        <w:t>3273/A-2004, 3273/C-2006, 3273/C-2010</w:t>
      </w:r>
      <w:r w:rsidRPr="0076254F">
        <w:rPr>
          <w:rFonts w:ascii="Gill Sans MT" w:hAnsi="Gill Sans MT"/>
          <w:sz w:val="22"/>
          <w:szCs w:val="22"/>
        </w:rPr>
        <w:t xml:space="preserve">, </w:t>
      </w:r>
      <w:r w:rsidRPr="0076254F">
        <w:rPr>
          <w:rFonts w:ascii="Gill Sans MT" w:hAnsi="Gill Sans MT" w:cs="Arial"/>
          <w:sz w:val="22"/>
          <w:szCs w:val="22"/>
          <w:lang w:val="en-US"/>
        </w:rPr>
        <w:t>3273/B-2012, 3273/B-2018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6C3B4" w14:textId="77777777" w:rsidR="00A40D46" w:rsidRDefault="00A40D4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3E7B07" w14:textId="77777777" w:rsidR="00A40D46" w:rsidRDefault="00A40D4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22D15" w14:textId="77777777" w:rsidR="00A40D46" w:rsidRDefault="00A40D46">
    <w:pPr>
      <w:pStyle w:val="Header"/>
      <w:tabs>
        <w:tab w:val="center" w:pos="4680"/>
        <w:tab w:val="right" w:pos="9360"/>
      </w:tabs>
      <w:spacing w:after="0"/>
      <w:jc w:val="right"/>
      <w:rPr>
        <w:rFonts w:ascii="Arial" w:hAnsi="Arial" w:cs="Arial"/>
        <w:b/>
        <w:i/>
        <w:sz w:val="22"/>
      </w:rPr>
    </w:pPr>
    <w:r>
      <w:rPr>
        <w:rFonts w:ascii="Arial" w:hAnsi="Arial" w:cs="Arial"/>
        <w:b/>
        <w:i/>
        <w:sz w:val="22"/>
      </w:rPr>
      <w:t>APPENDIX “C”</w:t>
    </w:r>
  </w:p>
  <w:p w14:paraId="1D384716" w14:textId="77777777" w:rsidR="00A40D46" w:rsidRDefault="00A40D46">
    <w:pPr>
      <w:pStyle w:val="Header"/>
      <w:tabs>
        <w:tab w:val="center" w:pos="4680"/>
        <w:tab w:val="right" w:pos="9360"/>
      </w:tabs>
      <w:spacing w:after="0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Bylaw 3273/2000</w:t>
    </w:r>
  </w:p>
  <w:p w14:paraId="622DC9EB" w14:textId="11A826FF" w:rsidR="000B2A1E" w:rsidRDefault="00A40D46" w:rsidP="000B2A1E">
    <w:pPr>
      <w:pStyle w:val="Header"/>
      <w:tabs>
        <w:tab w:val="center" w:pos="4680"/>
        <w:tab w:val="right" w:pos="9360"/>
      </w:tabs>
      <w:spacing w:after="0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Page </w:t>
    </w:r>
    <w:r w:rsidRPr="000B2A1E">
      <w:rPr>
        <w:rFonts w:ascii="Arial" w:hAnsi="Arial" w:cs="Arial"/>
        <w:sz w:val="22"/>
      </w:rPr>
      <w:fldChar w:fldCharType="begin"/>
    </w:r>
    <w:r w:rsidRPr="000B2A1E">
      <w:rPr>
        <w:rFonts w:ascii="Arial" w:hAnsi="Arial" w:cs="Arial"/>
        <w:sz w:val="22"/>
      </w:rPr>
      <w:instrText xml:space="preserve"> PAGE </w:instrText>
    </w:r>
    <w:r w:rsidRPr="000B2A1E">
      <w:rPr>
        <w:rFonts w:ascii="Arial" w:hAnsi="Arial" w:cs="Arial"/>
        <w:sz w:val="22"/>
      </w:rPr>
      <w:fldChar w:fldCharType="separate"/>
    </w:r>
    <w:r w:rsidR="009A120C" w:rsidRPr="000B2A1E">
      <w:rPr>
        <w:rFonts w:ascii="Arial" w:hAnsi="Arial" w:cs="Arial"/>
        <w:sz w:val="22"/>
      </w:rPr>
      <w:t>1</w:t>
    </w:r>
    <w:r w:rsidRPr="000B2A1E">
      <w:rPr>
        <w:rFonts w:ascii="Arial" w:hAnsi="Arial" w:cs="Arial"/>
        <w:sz w:val="22"/>
      </w:rPr>
      <w:fldChar w:fldCharType="end"/>
    </w:r>
    <w:r w:rsidRPr="000B2A1E">
      <w:rPr>
        <w:rFonts w:ascii="Arial" w:hAnsi="Arial" w:cs="Arial"/>
        <w:sz w:val="22"/>
      </w:rPr>
      <w:t xml:space="preserve"> of </w:t>
    </w:r>
    <w:r w:rsidRPr="000B2A1E">
      <w:rPr>
        <w:rFonts w:ascii="Arial" w:hAnsi="Arial" w:cs="Arial"/>
        <w:sz w:val="22"/>
      </w:rPr>
      <w:fldChar w:fldCharType="begin"/>
    </w:r>
    <w:r w:rsidRPr="000B2A1E">
      <w:rPr>
        <w:rFonts w:ascii="Arial" w:hAnsi="Arial" w:cs="Arial"/>
        <w:sz w:val="22"/>
      </w:rPr>
      <w:instrText xml:space="preserve"> NUMPAGES </w:instrText>
    </w:r>
    <w:r w:rsidRPr="000B2A1E">
      <w:rPr>
        <w:rFonts w:ascii="Arial" w:hAnsi="Arial" w:cs="Arial"/>
        <w:sz w:val="22"/>
      </w:rPr>
      <w:fldChar w:fldCharType="separate"/>
    </w:r>
    <w:r w:rsidR="009A120C" w:rsidRPr="000B2A1E">
      <w:rPr>
        <w:rFonts w:ascii="Arial" w:hAnsi="Arial" w:cs="Arial"/>
        <w:sz w:val="22"/>
      </w:rPr>
      <w:t>5</w:t>
    </w:r>
    <w:r w:rsidRPr="000B2A1E">
      <w:rPr>
        <w:rFonts w:ascii="Arial" w:hAnsi="Arial" w:cs="Arial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159E1" w14:textId="77777777" w:rsidR="00A40D46" w:rsidRDefault="00A40D4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C1E800" w14:textId="77777777" w:rsidR="00A40D46" w:rsidRDefault="00A40D46">
    <w:pPr>
      <w:pStyle w:val="Header"/>
      <w:tabs>
        <w:tab w:val="center" w:pos="4680"/>
        <w:tab w:val="right" w:pos="9360"/>
      </w:tabs>
      <w:spacing w:after="0"/>
      <w:ind w:right="360"/>
      <w:jc w:val="right"/>
      <w:rPr>
        <w:rFonts w:ascii="Arial" w:hAnsi="Arial" w:cs="Arial"/>
        <w:b/>
        <w:i/>
        <w:sz w:val="22"/>
      </w:rPr>
    </w:pPr>
    <w:r>
      <w:rPr>
        <w:rFonts w:ascii="Arial" w:hAnsi="Arial" w:cs="Arial"/>
        <w:b/>
        <w:i/>
        <w:sz w:val="22"/>
      </w:rPr>
      <w:t>APPENDIX “C”</w:t>
    </w:r>
  </w:p>
  <w:p w14:paraId="7EEE2AFA" w14:textId="77777777" w:rsidR="00A40D46" w:rsidRDefault="00A40D46">
    <w:pPr>
      <w:pStyle w:val="Header"/>
      <w:tabs>
        <w:tab w:val="center" w:pos="4680"/>
        <w:tab w:val="right" w:pos="9360"/>
      </w:tabs>
      <w:spacing w:after="0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Bylaw 3273/XXXX</w:t>
    </w:r>
  </w:p>
  <w:p w14:paraId="11F3B701" w14:textId="77777777" w:rsidR="00A40D46" w:rsidRDefault="00A40D46">
    <w:pPr>
      <w:pStyle w:val="Header"/>
      <w:tabs>
        <w:tab w:val="center" w:pos="4680"/>
        <w:tab w:val="right" w:pos="9360"/>
      </w:tabs>
      <w:spacing w:after="0"/>
      <w:jc w:val="right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Page </w:t>
    </w:r>
    <w:r>
      <w:rPr>
        <w:rFonts w:ascii="Arial" w:hAnsi="Arial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DE3"/>
    <w:multiLevelType w:val="multilevel"/>
    <w:tmpl w:val="63B8EA2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b w:val="0"/>
        <w:i w:val="0"/>
      </w:rPr>
    </w:lvl>
  </w:abstractNum>
  <w:abstractNum w:abstractNumId="1" w15:restartNumberingAfterBreak="0">
    <w:nsid w:val="0DAB025F"/>
    <w:multiLevelType w:val="hybridMultilevel"/>
    <w:tmpl w:val="5C663C3C"/>
    <w:lvl w:ilvl="0" w:tplc="87101BD6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93FEF"/>
    <w:multiLevelType w:val="multilevel"/>
    <w:tmpl w:val="4348A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167AE"/>
    <w:multiLevelType w:val="multilevel"/>
    <w:tmpl w:val="27BA622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 w15:restartNumberingAfterBreak="0">
    <w:nsid w:val="25101D80"/>
    <w:multiLevelType w:val="multilevel"/>
    <w:tmpl w:val="B880BCA2"/>
    <w:lvl w:ilvl="0">
      <w:start w:val="1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  <w:u w:val="none"/>
      </w:rPr>
    </w:lvl>
    <w:lvl w:ilvl="1">
      <w:start w:val="1"/>
      <w:numFmt w:val="decimal"/>
      <w:lvlText w:val="%2.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2AAF4067"/>
    <w:multiLevelType w:val="multilevel"/>
    <w:tmpl w:val="EB689FB2"/>
    <w:lvl w:ilvl="0">
      <w:start w:val="1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 w15:restartNumberingAfterBreak="0">
    <w:nsid w:val="2C9876FA"/>
    <w:multiLevelType w:val="hybridMultilevel"/>
    <w:tmpl w:val="433CA428"/>
    <w:lvl w:ilvl="0" w:tplc="5FC20FA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56CE8"/>
    <w:multiLevelType w:val="hybridMultilevel"/>
    <w:tmpl w:val="BA3C07B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587BC6"/>
    <w:multiLevelType w:val="multilevel"/>
    <w:tmpl w:val="B9F0DA2C"/>
    <w:lvl w:ilvl="0">
      <w:start w:val="1"/>
      <w:numFmt w:val="decimal"/>
      <w:lvlText w:val="%1"/>
      <w:lvlJc w:val="left"/>
      <w:pPr>
        <w:ind w:left="360" w:hanging="360"/>
      </w:pPr>
      <w:rPr>
        <w:rFonts w:ascii="Gill Sans MT" w:hAnsi="Gill Sans MT"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E3405A"/>
    <w:multiLevelType w:val="multilevel"/>
    <w:tmpl w:val="B9602DE0"/>
    <w:lvl w:ilvl="0">
      <w:start w:val="1"/>
      <w:numFmt w:val="decimal"/>
      <w:lvlText w:val="%1.4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  <w:u w:val="none"/>
      </w:rPr>
    </w:lvl>
    <w:lvl w:ilvl="1">
      <w:start w:val="1"/>
      <w:numFmt w:val="decimal"/>
      <w:lvlText w:val="%2.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 w15:restartNumberingAfterBreak="0">
    <w:nsid w:val="3DF477ED"/>
    <w:multiLevelType w:val="multilevel"/>
    <w:tmpl w:val="3BD8494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293ED3"/>
    <w:multiLevelType w:val="multilevel"/>
    <w:tmpl w:val="2B0E3AA0"/>
    <w:lvl w:ilvl="0">
      <w:start w:val="1"/>
      <w:numFmt w:val="decimal"/>
      <w:lvlText w:val="%1.1.3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4D9D425F"/>
    <w:multiLevelType w:val="multilevel"/>
    <w:tmpl w:val="8586FC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Step 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upperRoman"/>
      <w:lvlText w:val="(%9)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3" w15:restartNumberingAfterBreak="0">
    <w:nsid w:val="4DA15B3B"/>
    <w:multiLevelType w:val="multilevel"/>
    <w:tmpl w:val="E79CE6A0"/>
    <w:lvl w:ilvl="0">
      <w:start w:val="1"/>
      <w:numFmt w:val="decimal"/>
      <w:pStyle w:val="DMWOutline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 w:val="0"/>
        <w:i w:val="0"/>
      </w:rPr>
    </w:lvl>
  </w:abstractNum>
  <w:abstractNum w:abstractNumId="14" w15:restartNumberingAfterBreak="0">
    <w:nsid w:val="5057730B"/>
    <w:multiLevelType w:val="hybridMultilevel"/>
    <w:tmpl w:val="8C7C0C4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1976231"/>
    <w:multiLevelType w:val="multilevel"/>
    <w:tmpl w:val="33360D40"/>
    <w:lvl w:ilvl="0">
      <w:start w:val="1"/>
      <w:numFmt w:val="decimal"/>
      <w:lvlText w:val="%1.1.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 w15:restartNumberingAfterBreak="0">
    <w:nsid w:val="52363B86"/>
    <w:multiLevelType w:val="hybridMultilevel"/>
    <w:tmpl w:val="AAC23F00"/>
    <w:lvl w:ilvl="0" w:tplc="87101BD6">
      <w:start w:val="1"/>
      <w:numFmt w:val="lowerLetter"/>
      <w:lvlText w:val="(%1)"/>
      <w:lvlJc w:val="left"/>
      <w:pPr>
        <w:ind w:left="14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0" w:hanging="360"/>
      </w:pPr>
    </w:lvl>
    <w:lvl w:ilvl="2" w:tplc="1009001B" w:tentative="1">
      <w:start w:val="1"/>
      <w:numFmt w:val="lowerRoman"/>
      <w:lvlText w:val="%3."/>
      <w:lvlJc w:val="right"/>
      <w:pPr>
        <w:ind w:left="2870" w:hanging="180"/>
      </w:pPr>
    </w:lvl>
    <w:lvl w:ilvl="3" w:tplc="1009000F" w:tentative="1">
      <w:start w:val="1"/>
      <w:numFmt w:val="decimal"/>
      <w:lvlText w:val="%4."/>
      <w:lvlJc w:val="left"/>
      <w:pPr>
        <w:ind w:left="3590" w:hanging="360"/>
      </w:pPr>
    </w:lvl>
    <w:lvl w:ilvl="4" w:tplc="10090019" w:tentative="1">
      <w:start w:val="1"/>
      <w:numFmt w:val="lowerLetter"/>
      <w:lvlText w:val="%5."/>
      <w:lvlJc w:val="left"/>
      <w:pPr>
        <w:ind w:left="4310" w:hanging="360"/>
      </w:pPr>
    </w:lvl>
    <w:lvl w:ilvl="5" w:tplc="1009001B" w:tentative="1">
      <w:start w:val="1"/>
      <w:numFmt w:val="lowerRoman"/>
      <w:lvlText w:val="%6."/>
      <w:lvlJc w:val="right"/>
      <w:pPr>
        <w:ind w:left="5030" w:hanging="180"/>
      </w:pPr>
    </w:lvl>
    <w:lvl w:ilvl="6" w:tplc="1009000F" w:tentative="1">
      <w:start w:val="1"/>
      <w:numFmt w:val="decimal"/>
      <w:lvlText w:val="%7."/>
      <w:lvlJc w:val="left"/>
      <w:pPr>
        <w:ind w:left="5750" w:hanging="360"/>
      </w:pPr>
    </w:lvl>
    <w:lvl w:ilvl="7" w:tplc="10090019" w:tentative="1">
      <w:start w:val="1"/>
      <w:numFmt w:val="lowerLetter"/>
      <w:lvlText w:val="%8."/>
      <w:lvlJc w:val="left"/>
      <w:pPr>
        <w:ind w:left="6470" w:hanging="360"/>
      </w:pPr>
    </w:lvl>
    <w:lvl w:ilvl="8" w:tplc="1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52CE61B8"/>
    <w:multiLevelType w:val="multilevel"/>
    <w:tmpl w:val="EAC0818E"/>
    <w:lvl w:ilvl="0">
      <w:start w:val="1"/>
      <w:numFmt w:val="decimal"/>
      <w:lvlText w:val="%1.1.4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 w15:restartNumberingAfterBreak="0">
    <w:nsid w:val="52F9511D"/>
    <w:multiLevelType w:val="hybridMultilevel"/>
    <w:tmpl w:val="FA7E6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0F6F1C"/>
    <w:multiLevelType w:val="hybridMultilevel"/>
    <w:tmpl w:val="AF504664"/>
    <w:lvl w:ilvl="0" w:tplc="49DE596A">
      <w:start w:val="1"/>
      <w:numFmt w:val="decimal"/>
      <w:lvlText w:val="%1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D3D74"/>
    <w:multiLevelType w:val="multilevel"/>
    <w:tmpl w:val="F2EC11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F0D3DBD"/>
    <w:multiLevelType w:val="hybridMultilevel"/>
    <w:tmpl w:val="92DA4D0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35A44FB"/>
    <w:multiLevelType w:val="hybridMultilevel"/>
    <w:tmpl w:val="3BD8494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FC04E3"/>
    <w:multiLevelType w:val="hybridMultilevel"/>
    <w:tmpl w:val="25C41E82"/>
    <w:lvl w:ilvl="0" w:tplc="87101BD6">
      <w:start w:val="1"/>
      <w:numFmt w:val="lowerLetter"/>
      <w:lvlText w:val="(%1)"/>
      <w:lvlJc w:val="left"/>
      <w:pPr>
        <w:ind w:left="14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0" w:hanging="360"/>
      </w:pPr>
    </w:lvl>
    <w:lvl w:ilvl="2" w:tplc="1009001B" w:tentative="1">
      <w:start w:val="1"/>
      <w:numFmt w:val="lowerRoman"/>
      <w:lvlText w:val="%3."/>
      <w:lvlJc w:val="right"/>
      <w:pPr>
        <w:ind w:left="2870" w:hanging="180"/>
      </w:pPr>
    </w:lvl>
    <w:lvl w:ilvl="3" w:tplc="1009000F" w:tentative="1">
      <w:start w:val="1"/>
      <w:numFmt w:val="decimal"/>
      <w:lvlText w:val="%4."/>
      <w:lvlJc w:val="left"/>
      <w:pPr>
        <w:ind w:left="3590" w:hanging="360"/>
      </w:pPr>
    </w:lvl>
    <w:lvl w:ilvl="4" w:tplc="10090019" w:tentative="1">
      <w:start w:val="1"/>
      <w:numFmt w:val="lowerLetter"/>
      <w:lvlText w:val="%5."/>
      <w:lvlJc w:val="left"/>
      <w:pPr>
        <w:ind w:left="4310" w:hanging="360"/>
      </w:pPr>
    </w:lvl>
    <w:lvl w:ilvl="5" w:tplc="1009001B" w:tentative="1">
      <w:start w:val="1"/>
      <w:numFmt w:val="lowerRoman"/>
      <w:lvlText w:val="%6."/>
      <w:lvlJc w:val="right"/>
      <w:pPr>
        <w:ind w:left="5030" w:hanging="180"/>
      </w:pPr>
    </w:lvl>
    <w:lvl w:ilvl="6" w:tplc="1009000F" w:tentative="1">
      <w:start w:val="1"/>
      <w:numFmt w:val="decimal"/>
      <w:lvlText w:val="%7."/>
      <w:lvlJc w:val="left"/>
      <w:pPr>
        <w:ind w:left="5750" w:hanging="360"/>
      </w:pPr>
    </w:lvl>
    <w:lvl w:ilvl="7" w:tplc="10090019" w:tentative="1">
      <w:start w:val="1"/>
      <w:numFmt w:val="lowerLetter"/>
      <w:lvlText w:val="%8."/>
      <w:lvlJc w:val="left"/>
      <w:pPr>
        <w:ind w:left="6470" w:hanging="360"/>
      </w:pPr>
    </w:lvl>
    <w:lvl w:ilvl="8" w:tplc="10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64776B01"/>
    <w:multiLevelType w:val="hybridMultilevel"/>
    <w:tmpl w:val="CC72AB5C"/>
    <w:lvl w:ilvl="0" w:tplc="A798FC0E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61D391F"/>
    <w:multiLevelType w:val="multilevel"/>
    <w:tmpl w:val="A3A2065A"/>
    <w:lvl w:ilvl="0">
      <w:start w:val="1"/>
      <w:numFmt w:val="decimal"/>
      <w:lvlText w:val="%1.1.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 w15:restartNumberingAfterBreak="0">
    <w:nsid w:val="6B0F5B4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11268B"/>
    <w:multiLevelType w:val="multilevel"/>
    <w:tmpl w:val="BDBA26DC"/>
    <w:lvl w:ilvl="0">
      <w:start w:val="1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szCs w:val="22"/>
        <w:u w:val="none"/>
      </w:rPr>
    </w:lvl>
    <w:lvl w:ilvl="1">
      <w:start w:val="1"/>
      <w:numFmt w:val="decimal"/>
      <w:lvlText w:val="%1.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704B2AD2"/>
    <w:multiLevelType w:val="multilevel"/>
    <w:tmpl w:val="63FC200A"/>
    <w:lvl w:ilvl="0">
      <w:start w:val="1"/>
      <w:numFmt w:val="decimal"/>
      <w:pStyle w:val="Outline1"/>
      <w:lvlText w:val="%1."/>
      <w:lvlJc w:val="left"/>
      <w:pPr>
        <w:ind w:left="720" w:hanging="720"/>
      </w:pPr>
    </w:lvl>
    <w:lvl w:ilvl="1">
      <w:start w:val="1"/>
      <w:numFmt w:val="lowerLetter"/>
      <w:pStyle w:val="Outline2"/>
      <w:lvlText w:val="(%2)"/>
      <w:lvlJc w:val="left"/>
      <w:pPr>
        <w:ind w:left="1440" w:hanging="720"/>
      </w:pPr>
      <w:rPr>
        <w:b w:val="0"/>
      </w:rPr>
    </w:lvl>
    <w:lvl w:ilvl="2">
      <w:start w:val="1"/>
      <w:numFmt w:val="lowerRoman"/>
      <w:pStyle w:val="Outline3"/>
      <w:lvlText w:val="(%3)"/>
      <w:lvlJc w:val="left"/>
      <w:pPr>
        <w:ind w:left="2160" w:hanging="720"/>
      </w:pPr>
    </w:lvl>
    <w:lvl w:ilvl="3">
      <w:start w:val="1"/>
      <w:numFmt w:val="upperLetter"/>
      <w:pStyle w:val="Outline4"/>
      <w:lvlText w:val="(%4)"/>
      <w:lvlJc w:val="left"/>
      <w:pPr>
        <w:ind w:left="2880" w:hanging="720"/>
      </w:pPr>
    </w:lvl>
    <w:lvl w:ilvl="4">
      <w:start w:val="1"/>
      <w:numFmt w:val="upperRoman"/>
      <w:pStyle w:val="Outline5"/>
      <w:lvlText w:val="(%5)"/>
      <w:lvlJc w:val="left"/>
      <w:pPr>
        <w:ind w:left="3600" w:hanging="720"/>
      </w:pPr>
    </w:lvl>
    <w:lvl w:ilvl="5">
      <w:start w:val="1"/>
      <w:numFmt w:val="decimal"/>
      <w:pStyle w:val="Outline6"/>
      <w:lvlText w:val="(%6)"/>
      <w:lvlJc w:val="left"/>
      <w:pPr>
        <w:ind w:left="4320" w:hanging="720"/>
      </w:pPr>
    </w:lvl>
    <w:lvl w:ilvl="6">
      <w:start w:val="1"/>
      <w:numFmt w:val="lowerRoman"/>
      <w:pStyle w:val="Lnum1"/>
      <w:lvlText w:val="(%7)"/>
      <w:lvlJc w:val="left"/>
      <w:pPr>
        <w:ind w:left="5040" w:hanging="720"/>
      </w:pPr>
    </w:lvl>
    <w:lvl w:ilvl="7">
      <w:start w:val="1"/>
      <w:numFmt w:val="upperLetter"/>
      <w:pStyle w:val="Lnum2"/>
      <w:lvlText w:val="(%8)"/>
      <w:lvlJc w:val="left"/>
      <w:pPr>
        <w:ind w:left="5760" w:hanging="720"/>
      </w:pPr>
    </w:lvl>
    <w:lvl w:ilvl="8">
      <w:start w:val="1"/>
      <w:numFmt w:val="upperRoman"/>
      <w:pStyle w:val="Lnum3"/>
      <w:lvlText w:val="(%9)"/>
      <w:lvlJc w:val="left"/>
      <w:pPr>
        <w:ind w:left="6480" w:hanging="720"/>
      </w:pPr>
    </w:lvl>
  </w:abstractNum>
  <w:abstractNum w:abstractNumId="29" w15:restartNumberingAfterBreak="0">
    <w:nsid w:val="73A8432E"/>
    <w:multiLevelType w:val="hybridMultilevel"/>
    <w:tmpl w:val="7CF66462"/>
    <w:lvl w:ilvl="0" w:tplc="87101BD6">
      <w:start w:val="1"/>
      <w:numFmt w:val="lowerLetter"/>
      <w:lvlText w:val="(%1)"/>
      <w:lvlJc w:val="left"/>
      <w:pPr>
        <w:ind w:left="17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10" w:hanging="360"/>
      </w:pPr>
    </w:lvl>
    <w:lvl w:ilvl="2" w:tplc="1009001B" w:tentative="1">
      <w:start w:val="1"/>
      <w:numFmt w:val="lowerRoman"/>
      <w:lvlText w:val="%3."/>
      <w:lvlJc w:val="right"/>
      <w:pPr>
        <w:ind w:left="3230" w:hanging="180"/>
      </w:pPr>
    </w:lvl>
    <w:lvl w:ilvl="3" w:tplc="1009000F" w:tentative="1">
      <w:start w:val="1"/>
      <w:numFmt w:val="decimal"/>
      <w:lvlText w:val="%4."/>
      <w:lvlJc w:val="left"/>
      <w:pPr>
        <w:ind w:left="3950" w:hanging="360"/>
      </w:pPr>
    </w:lvl>
    <w:lvl w:ilvl="4" w:tplc="10090019" w:tentative="1">
      <w:start w:val="1"/>
      <w:numFmt w:val="lowerLetter"/>
      <w:lvlText w:val="%5."/>
      <w:lvlJc w:val="left"/>
      <w:pPr>
        <w:ind w:left="4670" w:hanging="360"/>
      </w:pPr>
    </w:lvl>
    <w:lvl w:ilvl="5" w:tplc="1009001B" w:tentative="1">
      <w:start w:val="1"/>
      <w:numFmt w:val="lowerRoman"/>
      <w:lvlText w:val="%6."/>
      <w:lvlJc w:val="right"/>
      <w:pPr>
        <w:ind w:left="5390" w:hanging="180"/>
      </w:pPr>
    </w:lvl>
    <w:lvl w:ilvl="6" w:tplc="1009000F" w:tentative="1">
      <w:start w:val="1"/>
      <w:numFmt w:val="decimal"/>
      <w:lvlText w:val="%7."/>
      <w:lvlJc w:val="left"/>
      <w:pPr>
        <w:ind w:left="6110" w:hanging="360"/>
      </w:pPr>
    </w:lvl>
    <w:lvl w:ilvl="7" w:tplc="10090019" w:tentative="1">
      <w:start w:val="1"/>
      <w:numFmt w:val="lowerLetter"/>
      <w:lvlText w:val="%8."/>
      <w:lvlJc w:val="left"/>
      <w:pPr>
        <w:ind w:left="6830" w:hanging="360"/>
      </w:pPr>
    </w:lvl>
    <w:lvl w:ilvl="8" w:tplc="10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 w15:restartNumberingAfterBreak="0">
    <w:nsid w:val="73D9286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(%4)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(%5)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31" w15:restartNumberingAfterBreak="0">
    <w:nsid w:val="76753212"/>
    <w:multiLevelType w:val="hybridMultilevel"/>
    <w:tmpl w:val="9A5667C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ED06BE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07430C"/>
    <w:multiLevelType w:val="multilevel"/>
    <w:tmpl w:val="C9B238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3" w15:restartNumberingAfterBreak="0">
    <w:nsid w:val="7EA55CA5"/>
    <w:multiLevelType w:val="multilevel"/>
    <w:tmpl w:val="FA7E6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AD62D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FB7696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41533640">
    <w:abstractNumId w:val="28"/>
  </w:num>
  <w:num w:numId="2" w16cid:durableId="9337866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5135933">
    <w:abstractNumId w:val="13"/>
  </w:num>
  <w:num w:numId="4" w16cid:durableId="768425976">
    <w:abstractNumId w:val="2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5252915">
    <w:abstractNumId w:val="3"/>
  </w:num>
  <w:num w:numId="6" w16cid:durableId="1137070152">
    <w:abstractNumId w:val="15"/>
  </w:num>
  <w:num w:numId="7" w16cid:durableId="285351227">
    <w:abstractNumId w:val="25"/>
  </w:num>
  <w:num w:numId="8" w16cid:durableId="213086657">
    <w:abstractNumId w:val="11"/>
  </w:num>
  <w:num w:numId="9" w16cid:durableId="1137213252">
    <w:abstractNumId w:val="17"/>
  </w:num>
  <w:num w:numId="10" w16cid:durableId="631251509">
    <w:abstractNumId w:val="27"/>
  </w:num>
  <w:num w:numId="11" w16cid:durableId="1987315473">
    <w:abstractNumId w:val="4"/>
  </w:num>
  <w:num w:numId="12" w16cid:durableId="1485661333">
    <w:abstractNumId w:val="9"/>
  </w:num>
  <w:num w:numId="13" w16cid:durableId="1737973535">
    <w:abstractNumId w:val="20"/>
  </w:num>
  <w:num w:numId="14" w16cid:durableId="1825124971">
    <w:abstractNumId w:val="31"/>
  </w:num>
  <w:num w:numId="15" w16cid:durableId="1793405598">
    <w:abstractNumId w:val="2"/>
  </w:num>
  <w:num w:numId="16" w16cid:durableId="628124828">
    <w:abstractNumId w:val="22"/>
  </w:num>
  <w:num w:numId="17" w16cid:durableId="1656841235">
    <w:abstractNumId w:val="10"/>
  </w:num>
  <w:num w:numId="18" w16cid:durableId="1714496632">
    <w:abstractNumId w:val="21"/>
  </w:num>
  <w:num w:numId="19" w16cid:durableId="1330406656">
    <w:abstractNumId w:val="14"/>
  </w:num>
  <w:num w:numId="20" w16cid:durableId="1864048982">
    <w:abstractNumId w:val="24"/>
  </w:num>
  <w:num w:numId="21" w16cid:durableId="648024911">
    <w:abstractNumId w:val="12"/>
  </w:num>
  <w:num w:numId="22" w16cid:durableId="2120373980">
    <w:abstractNumId w:val="26"/>
  </w:num>
  <w:num w:numId="23" w16cid:durableId="1979677020">
    <w:abstractNumId w:val="34"/>
  </w:num>
  <w:num w:numId="24" w16cid:durableId="247664578">
    <w:abstractNumId w:val="30"/>
  </w:num>
  <w:num w:numId="25" w16cid:durableId="1112895579">
    <w:abstractNumId w:val="32"/>
  </w:num>
  <w:num w:numId="26" w16cid:durableId="732974188">
    <w:abstractNumId w:val="5"/>
  </w:num>
  <w:num w:numId="27" w16cid:durableId="2120561118">
    <w:abstractNumId w:val="35"/>
  </w:num>
  <w:num w:numId="28" w16cid:durableId="1599025041">
    <w:abstractNumId w:val="7"/>
  </w:num>
  <w:num w:numId="29" w16cid:durableId="395444246">
    <w:abstractNumId w:val="2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35756300">
    <w:abstractNumId w:val="6"/>
  </w:num>
  <w:num w:numId="31" w16cid:durableId="459494203">
    <w:abstractNumId w:val="28"/>
    <w:lvlOverride w:ilvl="0">
      <w:startOverride w:val="10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455222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84941369">
    <w:abstractNumId w:val="28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91401373">
    <w:abstractNumId w:val="0"/>
  </w:num>
  <w:num w:numId="35" w16cid:durableId="1620800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6444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35677770">
    <w:abstractNumId w:val="28"/>
  </w:num>
  <w:num w:numId="38" w16cid:durableId="13737733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61683388">
    <w:abstractNumId w:val="18"/>
  </w:num>
  <w:num w:numId="40" w16cid:durableId="1301617840">
    <w:abstractNumId w:val="33"/>
  </w:num>
  <w:num w:numId="41" w16cid:durableId="499807379">
    <w:abstractNumId w:val="1"/>
  </w:num>
  <w:num w:numId="42" w16cid:durableId="534655575">
    <w:abstractNumId w:val="23"/>
  </w:num>
  <w:num w:numId="43" w16cid:durableId="379788915">
    <w:abstractNumId w:val="16"/>
  </w:num>
  <w:num w:numId="44" w16cid:durableId="1434665458">
    <w:abstractNumId w:val="8"/>
  </w:num>
  <w:num w:numId="45" w16cid:durableId="60031041">
    <w:abstractNumId w:val="29"/>
  </w:num>
  <w:num w:numId="46" w16cid:durableId="15249783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CA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Type" w:val="plain"/>
  </w:docVars>
  <w:rsids>
    <w:rsidRoot w:val="00AA4799"/>
    <w:rsid w:val="0008539C"/>
    <w:rsid w:val="000B2A1E"/>
    <w:rsid w:val="000C24B5"/>
    <w:rsid w:val="000E41E9"/>
    <w:rsid w:val="00125B6A"/>
    <w:rsid w:val="001737E9"/>
    <w:rsid w:val="00192AE0"/>
    <w:rsid w:val="001D7FAF"/>
    <w:rsid w:val="00212DB4"/>
    <w:rsid w:val="00215EEB"/>
    <w:rsid w:val="00224A03"/>
    <w:rsid w:val="00231193"/>
    <w:rsid w:val="00264FD4"/>
    <w:rsid w:val="002771BC"/>
    <w:rsid w:val="00282B30"/>
    <w:rsid w:val="00285226"/>
    <w:rsid w:val="002D088B"/>
    <w:rsid w:val="002E3346"/>
    <w:rsid w:val="002F0B24"/>
    <w:rsid w:val="002F3191"/>
    <w:rsid w:val="002F6CE1"/>
    <w:rsid w:val="0032406A"/>
    <w:rsid w:val="00364189"/>
    <w:rsid w:val="003812CA"/>
    <w:rsid w:val="00392D04"/>
    <w:rsid w:val="003A7325"/>
    <w:rsid w:val="003B4509"/>
    <w:rsid w:val="003D1D79"/>
    <w:rsid w:val="003F6E3F"/>
    <w:rsid w:val="004016A6"/>
    <w:rsid w:val="00415E80"/>
    <w:rsid w:val="00430CF2"/>
    <w:rsid w:val="00433DB9"/>
    <w:rsid w:val="004631A8"/>
    <w:rsid w:val="00476F6B"/>
    <w:rsid w:val="00497A62"/>
    <w:rsid w:val="004A6EB1"/>
    <w:rsid w:val="004B2EEE"/>
    <w:rsid w:val="004C24A5"/>
    <w:rsid w:val="005456B1"/>
    <w:rsid w:val="005567A1"/>
    <w:rsid w:val="00567C5B"/>
    <w:rsid w:val="005B1227"/>
    <w:rsid w:val="005C26E2"/>
    <w:rsid w:val="005C46EA"/>
    <w:rsid w:val="005F1490"/>
    <w:rsid w:val="006033D7"/>
    <w:rsid w:val="00636D86"/>
    <w:rsid w:val="0064709D"/>
    <w:rsid w:val="006752B6"/>
    <w:rsid w:val="00677A98"/>
    <w:rsid w:val="006A1EA8"/>
    <w:rsid w:val="006A56BA"/>
    <w:rsid w:val="006A570E"/>
    <w:rsid w:val="006F2FDF"/>
    <w:rsid w:val="0071690E"/>
    <w:rsid w:val="00746BC5"/>
    <w:rsid w:val="007952CC"/>
    <w:rsid w:val="007B678A"/>
    <w:rsid w:val="007C1405"/>
    <w:rsid w:val="007C3C8E"/>
    <w:rsid w:val="007D6C8A"/>
    <w:rsid w:val="007E52E4"/>
    <w:rsid w:val="007F23F3"/>
    <w:rsid w:val="007F3094"/>
    <w:rsid w:val="00815BF1"/>
    <w:rsid w:val="0083491B"/>
    <w:rsid w:val="008415D3"/>
    <w:rsid w:val="0087164C"/>
    <w:rsid w:val="008953BB"/>
    <w:rsid w:val="00896D4A"/>
    <w:rsid w:val="008A2FB4"/>
    <w:rsid w:val="008A484D"/>
    <w:rsid w:val="008C72C6"/>
    <w:rsid w:val="008D0217"/>
    <w:rsid w:val="008F6076"/>
    <w:rsid w:val="00905C67"/>
    <w:rsid w:val="009060A6"/>
    <w:rsid w:val="009215C8"/>
    <w:rsid w:val="009332D3"/>
    <w:rsid w:val="00935C0D"/>
    <w:rsid w:val="009749BF"/>
    <w:rsid w:val="00980FAA"/>
    <w:rsid w:val="0099247B"/>
    <w:rsid w:val="009A0B03"/>
    <w:rsid w:val="009A120C"/>
    <w:rsid w:val="009A6CD5"/>
    <w:rsid w:val="009B7C77"/>
    <w:rsid w:val="009C0CD2"/>
    <w:rsid w:val="009D0BEB"/>
    <w:rsid w:val="009D1D68"/>
    <w:rsid w:val="009F4B02"/>
    <w:rsid w:val="00A25AB2"/>
    <w:rsid w:val="00A40D46"/>
    <w:rsid w:val="00A6581C"/>
    <w:rsid w:val="00A65B4A"/>
    <w:rsid w:val="00A6694B"/>
    <w:rsid w:val="00A73028"/>
    <w:rsid w:val="00AA2885"/>
    <w:rsid w:val="00AA4799"/>
    <w:rsid w:val="00AB72AB"/>
    <w:rsid w:val="00AF0711"/>
    <w:rsid w:val="00B17950"/>
    <w:rsid w:val="00B24718"/>
    <w:rsid w:val="00B34C80"/>
    <w:rsid w:val="00B37BE8"/>
    <w:rsid w:val="00B54AD1"/>
    <w:rsid w:val="00B61733"/>
    <w:rsid w:val="00B70CF7"/>
    <w:rsid w:val="00BA08F7"/>
    <w:rsid w:val="00BB5377"/>
    <w:rsid w:val="00BD7DCE"/>
    <w:rsid w:val="00BE7765"/>
    <w:rsid w:val="00C50FC0"/>
    <w:rsid w:val="00C6751B"/>
    <w:rsid w:val="00CB4FFA"/>
    <w:rsid w:val="00CC782F"/>
    <w:rsid w:val="00CD6193"/>
    <w:rsid w:val="00CE0B63"/>
    <w:rsid w:val="00CE52E2"/>
    <w:rsid w:val="00D26701"/>
    <w:rsid w:val="00D47112"/>
    <w:rsid w:val="00D51ADD"/>
    <w:rsid w:val="00D73BDF"/>
    <w:rsid w:val="00D746A4"/>
    <w:rsid w:val="00D75CFE"/>
    <w:rsid w:val="00D97503"/>
    <w:rsid w:val="00DA30D0"/>
    <w:rsid w:val="00E104FC"/>
    <w:rsid w:val="00E2649C"/>
    <w:rsid w:val="00E26DC1"/>
    <w:rsid w:val="00E3577C"/>
    <w:rsid w:val="00E67391"/>
    <w:rsid w:val="00E928A9"/>
    <w:rsid w:val="00EB22B1"/>
    <w:rsid w:val="00EB657E"/>
    <w:rsid w:val="00EB7F26"/>
    <w:rsid w:val="00EC503B"/>
    <w:rsid w:val="00F51C3D"/>
    <w:rsid w:val="00F6202B"/>
    <w:rsid w:val="00F63271"/>
    <w:rsid w:val="00F641B9"/>
    <w:rsid w:val="00F81318"/>
    <w:rsid w:val="00FC3CBC"/>
    <w:rsid w:val="00F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2B5A9"/>
  <w15:chartTrackingRefBased/>
  <w15:docId w15:val="{976791F5-53E0-45A7-84B4-DBE0895B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rFonts w:ascii="Book Antiqua" w:hAnsi="Book Antiqua"/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pPr>
      <w:keepNext/>
      <w:spacing w:before="240" w:after="60"/>
      <w:jc w:val="left"/>
      <w:outlineLvl w:val="0"/>
    </w:pPr>
    <w:rPr>
      <w:b/>
      <w:sz w:val="28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60"/>
      <w:jc w:val="left"/>
      <w:outlineLvl w:val="1"/>
    </w:pPr>
    <w:rPr>
      <w:b/>
    </w:rPr>
  </w:style>
  <w:style w:type="paragraph" w:styleId="Heading3">
    <w:name w:val="heading 3"/>
    <w:aliases w:val="h3"/>
    <w:basedOn w:val="Normal"/>
    <w:next w:val="Normal"/>
    <w:qFormat/>
    <w:pPr>
      <w:keepNext/>
      <w:spacing w:before="240" w:after="60"/>
      <w:jc w:val="left"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jc w:val="left"/>
    </w:pPr>
  </w:style>
  <w:style w:type="paragraph" w:styleId="BodyText">
    <w:name w:val="Body Text"/>
    <w:aliases w:val="bt"/>
    <w:basedOn w:val="Normal"/>
    <w:link w:val="BodyTextChar"/>
    <w:pPr>
      <w:ind w:firstLine="720"/>
    </w:pPr>
  </w:style>
  <w:style w:type="paragraph" w:styleId="FootnoteText">
    <w:name w:val="footnote text"/>
    <w:basedOn w:val="Normal"/>
    <w:link w:val="FootnoteTextChar"/>
    <w:semiHidden/>
    <w:pPr>
      <w:widowControl w:val="0"/>
      <w:spacing w:after="0"/>
    </w:pPr>
    <w:rPr>
      <w:sz w:val="18"/>
    </w:rPr>
  </w:style>
  <w:style w:type="paragraph" w:customStyle="1" w:styleId="Comment">
    <w:name w:val="Comment"/>
    <w:basedOn w:val="Normal"/>
    <w:next w:val="Normal"/>
    <w:pPr>
      <w:jc w:val="left"/>
    </w:pPr>
    <w:rPr>
      <w:rFonts w:ascii="Arial" w:hAnsi="Arial"/>
      <w:vanish/>
      <w:color w:val="FF00FF"/>
    </w:rPr>
  </w:style>
  <w:style w:type="character" w:customStyle="1" w:styleId="Prompt">
    <w:name w:val="Prompt"/>
    <w:rPr>
      <w:color w:val="auto"/>
    </w:rPr>
  </w:style>
  <w:style w:type="paragraph" w:customStyle="1" w:styleId="Plain">
    <w:name w:val="Plain"/>
    <w:basedOn w:val="Normal"/>
    <w:pPr>
      <w:spacing w:after="0"/>
      <w:jc w:val="left"/>
    </w:pPr>
  </w:style>
  <w:style w:type="paragraph" w:customStyle="1" w:styleId="ReLine">
    <w:name w:val="Re: Line"/>
    <w:basedOn w:val="Normal"/>
    <w:next w:val="Normal"/>
    <w:pPr>
      <w:ind w:left="2880" w:right="1440" w:hanging="720"/>
      <w:jc w:val="left"/>
    </w:pPr>
    <w:rPr>
      <w:b/>
    </w:rPr>
  </w:style>
  <w:style w:type="paragraph" w:styleId="Footer">
    <w:name w:val="footer"/>
    <w:basedOn w:val="Normal"/>
    <w:pPr>
      <w:jc w:val="left"/>
    </w:pPr>
    <w:rPr>
      <w:sz w:val="18"/>
    </w:rPr>
  </w:style>
  <w:style w:type="character" w:styleId="PageNumber">
    <w:name w:val="page number"/>
    <w:rPr>
      <w:rFonts w:ascii="Book Antiqua" w:hAnsi="Book Antiqua"/>
    </w:rPr>
  </w:style>
  <w:style w:type="paragraph" w:customStyle="1" w:styleId="Outline1">
    <w:name w:val="Outline1"/>
    <w:basedOn w:val="Normal"/>
    <w:pPr>
      <w:numPr>
        <w:numId w:val="37"/>
      </w:numPr>
      <w:outlineLvl w:val="0"/>
    </w:pPr>
  </w:style>
  <w:style w:type="paragraph" w:customStyle="1" w:styleId="LawyersComments">
    <w:name w:val="Lawyers Comments"/>
    <w:basedOn w:val="Normal"/>
    <w:pPr>
      <w:spacing w:after="120"/>
      <w:ind w:left="720" w:right="720"/>
    </w:pPr>
    <w:rPr>
      <w:i/>
      <w:vanish/>
      <w:color w:val="800000"/>
      <w:sz w:val="20"/>
    </w:rPr>
  </w:style>
  <w:style w:type="paragraph" w:customStyle="1" w:styleId="Definitions">
    <w:name w:val="Definitions"/>
    <w:basedOn w:val="Normal"/>
    <w:pPr>
      <w:ind w:left="720"/>
    </w:pPr>
  </w:style>
  <w:style w:type="paragraph" w:customStyle="1" w:styleId="Outline2">
    <w:name w:val="Outline2"/>
    <w:basedOn w:val="Normal"/>
    <w:pPr>
      <w:numPr>
        <w:ilvl w:val="1"/>
        <w:numId w:val="37"/>
      </w:numPr>
      <w:outlineLvl w:val="1"/>
    </w:pPr>
  </w:style>
  <w:style w:type="paragraph" w:customStyle="1" w:styleId="Outline3">
    <w:name w:val="Outline3"/>
    <w:basedOn w:val="Normal"/>
    <w:pPr>
      <w:numPr>
        <w:ilvl w:val="2"/>
        <w:numId w:val="37"/>
      </w:numPr>
      <w:outlineLvl w:val="2"/>
    </w:pPr>
  </w:style>
  <w:style w:type="paragraph" w:customStyle="1" w:styleId="Outline4">
    <w:name w:val="Outline4"/>
    <w:basedOn w:val="Normal"/>
    <w:pPr>
      <w:numPr>
        <w:ilvl w:val="3"/>
        <w:numId w:val="37"/>
      </w:numPr>
      <w:outlineLvl w:val="3"/>
    </w:pPr>
  </w:style>
  <w:style w:type="paragraph" w:customStyle="1" w:styleId="Outline5">
    <w:name w:val="Outline5"/>
    <w:basedOn w:val="Normal"/>
    <w:pPr>
      <w:numPr>
        <w:ilvl w:val="4"/>
        <w:numId w:val="37"/>
      </w:numPr>
      <w:outlineLvl w:val="4"/>
    </w:pPr>
  </w:style>
  <w:style w:type="paragraph" w:customStyle="1" w:styleId="Outline6">
    <w:name w:val="Outline6"/>
    <w:basedOn w:val="Normal"/>
    <w:pPr>
      <w:numPr>
        <w:ilvl w:val="5"/>
        <w:numId w:val="37"/>
      </w:numPr>
      <w:outlineLvl w:val="5"/>
    </w:pPr>
  </w:style>
  <w:style w:type="paragraph" w:customStyle="1" w:styleId="Lnum1">
    <w:name w:val="Lnum1"/>
    <w:basedOn w:val="Normal"/>
    <w:pPr>
      <w:numPr>
        <w:ilvl w:val="6"/>
        <w:numId w:val="37"/>
      </w:numPr>
      <w:jc w:val="left"/>
    </w:pPr>
  </w:style>
  <w:style w:type="paragraph" w:customStyle="1" w:styleId="Lnum2">
    <w:name w:val="Lnum2"/>
    <w:basedOn w:val="Normal"/>
    <w:pPr>
      <w:numPr>
        <w:ilvl w:val="7"/>
        <w:numId w:val="37"/>
      </w:numPr>
      <w:jc w:val="left"/>
    </w:pPr>
  </w:style>
  <w:style w:type="paragraph" w:customStyle="1" w:styleId="Lnum3">
    <w:name w:val="Lnum3"/>
    <w:basedOn w:val="Normal"/>
    <w:pPr>
      <w:numPr>
        <w:ilvl w:val="8"/>
        <w:numId w:val="37"/>
      </w:numPr>
      <w:jc w:val="left"/>
    </w:pPr>
  </w:style>
  <w:style w:type="paragraph" w:customStyle="1" w:styleId="DMWOutline">
    <w:name w:val="DMW Outline"/>
    <w:basedOn w:val="Heading1"/>
    <w:autoRedefine/>
    <w:pPr>
      <w:keepNext w:val="0"/>
      <w:keepLines/>
      <w:numPr>
        <w:numId w:val="3"/>
      </w:numPr>
      <w:spacing w:before="0" w:after="240"/>
      <w:jc w:val="both"/>
    </w:pPr>
    <w:rPr>
      <w:sz w:val="22"/>
    </w:rPr>
  </w:style>
  <w:style w:type="paragraph" w:styleId="Title">
    <w:name w:val="Title"/>
    <w:basedOn w:val="Normal"/>
    <w:qFormat/>
    <w:pPr>
      <w:keepNext/>
      <w:spacing w:before="240" w:after="60"/>
      <w:jc w:val="left"/>
      <w:outlineLvl w:val="0"/>
    </w:pPr>
    <w:rPr>
      <w:b/>
      <w:kern w:val="28"/>
      <w:sz w:val="28"/>
    </w:rPr>
  </w:style>
  <w:style w:type="paragraph" w:styleId="Subtitle">
    <w:name w:val="Subtitle"/>
    <w:basedOn w:val="Normal"/>
    <w:qFormat/>
    <w:pPr>
      <w:keepNext/>
      <w:spacing w:after="60"/>
      <w:jc w:val="left"/>
      <w:outlineLvl w:val="1"/>
    </w:pPr>
    <w:rPr>
      <w:b/>
    </w:rPr>
  </w:style>
  <w:style w:type="paragraph" w:customStyle="1" w:styleId="Normal0">
    <w:name w:val="Normal#"/>
    <w:basedOn w:val="Outline6"/>
    <w:pPr>
      <w:tabs>
        <w:tab w:val="num" w:pos="720"/>
      </w:tabs>
      <w:ind w:left="720"/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360"/>
      <w:jc w:val="center"/>
    </w:pPr>
    <w:rPr>
      <w:b/>
      <w:bCs/>
    </w:rPr>
  </w:style>
  <w:style w:type="character" w:styleId="FootnoteReference">
    <w:name w:val="footnote reference"/>
    <w:semiHidden/>
    <w:rsid w:val="00212DB4"/>
    <w:rPr>
      <w:vertAlign w:val="superscript"/>
    </w:rPr>
  </w:style>
  <w:style w:type="character" w:customStyle="1" w:styleId="Heading1Char">
    <w:name w:val="Heading 1 Char"/>
    <w:aliases w:val="h1 Char"/>
    <w:link w:val="Heading1"/>
    <w:rsid w:val="00E26DC1"/>
    <w:rPr>
      <w:rFonts w:ascii="Book Antiqua" w:hAnsi="Book Antiqua"/>
      <w:b/>
      <w:sz w:val="28"/>
      <w:lang w:eastAsia="en-US"/>
    </w:rPr>
  </w:style>
  <w:style w:type="character" w:customStyle="1" w:styleId="BodyTextChar">
    <w:name w:val="Body Text Char"/>
    <w:aliases w:val="bt Char"/>
    <w:link w:val="BodyText"/>
    <w:rsid w:val="00E26DC1"/>
    <w:rPr>
      <w:rFonts w:ascii="Book Antiqua" w:hAnsi="Book Antiqua"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E26DC1"/>
    <w:rPr>
      <w:rFonts w:ascii="Book Antiqua" w:hAnsi="Book Antiqua"/>
      <w:sz w:val="18"/>
      <w:lang w:eastAsia="en-US"/>
    </w:rPr>
  </w:style>
  <w:style w:type="paragraph" w:styleId="Revision">
    <w:name w:val="Revision"/>
    <w:hidden/>
    <w:uiPriority w:val="99"/>
    <w:semiHidden/>
    <w:rsid w:val="00FC3CBC"/>
    <w:rPr>
      <w:rFonts w:ascii="Book Antiqua" w:hAnsi="Book Antiqu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C3CBC"/>
    <w:pPr>
      <w:ind w:left="720"/>
      <w:contextualSpacing/>
    </w:pPr>
  </w:style>
  <w:style w:type="character" w:styleId="CommentReference">
    <w:name w:val="annotation reference"/>
    <w:basedOn w:val="DefaultParagraphFont"/>
    <w:rsid w:val="00EC50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503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C503B"/>
    <w:rPr>
      <w:rFonts w:ascii="Book Antiqua" w:hAnsi="Book Antiqu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C5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503B"/>
    <w:rPr>
      <w:rFonts w:ascii="Book Antiqua" w:hAnsi="Book Antiqu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cal\se%20templates\4105\Blank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2</TotalTime>
  <Pages>2</Pages>
  <Words>573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Utility Bylaw 3273/2000 Schedule 'C' Regulated Rate Tariff Energy Price Setting Plan</vt:lpstr>
    </vt:vector>
  </TitlesOfParts>
  <Manager/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Utility Bylaw 3273/2000 Schedule 'C' Regulated Rate Tariff Energy Price Setting Plan</dc:title>
  <dc:subject>Electric Utility Bylaw Schedule 'C' Regulated Rate Tariff Energy Price Setting Plan</dc:subject>
  <dc:creator>LGS</dc:creator>
  <cp:keywords/>
  <dc:description/>
  <cp:lastModifiedBy>Kayla Paniec</cp:lastModifiedBy>
  <cp:revision>4</cp:revision>
  <cp:lastPrinted>2013-02-06T16:24:00Z</cp:lastPrinted>
  <dcterms:created xsi:type="dcterms:W3CDTF">2025-01-20T17:02:00Z</dcterms:created>
  <dcterms:modified xsi:type="dcterms:W3CDTF">2025-01-20T19:33:00Z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DocID">
    <vt:lpwstr>314999 v1</vt:lpwstr>
  </property>
  <property fmtid="{D5CDD505-2E9C-101B-9397-08002B2CF9AE}" pid="3" name="FooterType">
    <vt:i4>1</vt:i4>
  </property>
  <property fmtid="{D5CDD505-2E9C-101B-9397-08002B2CF9AE}" pid="4" name="eDOCS AutoSave">
    <vt:lpwstr/>
  </property>
</Properties>
</file>